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754891" cy="70408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891" cy="704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2304" w:right="202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CLASSIFICAÇÃO DAS DESPESAS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" w:right="24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tabela abaixo se encontram parâmetros que norteiam as regras para aquisição de material de consumo, desde que justificada tal aquisição para o desenvolvimento do projeto de pesquisa aprovado, Com base na Portaria MF/STN Nº. 448 de 13 setembro de 2002 e a Portaria Nº 485 de 27 de junho de 2003, Secretaria da Fazenda.</w:t>
      </w:r>
    </w:p>
    <w:tbl>
      <w:tblPr>
        <w:tblStyle w:val="Table1"/>
        <w:tblW w:w="9075.0" w:type="dxa"/>
        <w:jc w:val="left"/>
        <w:tblInd w:w="1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93"/>
        <w:gridCol w:w="6382"/>
        <w:tblGridChange w:id="0">
          <w:tblGrid>
            <w:gridCol w:w="2693"/>
            <w:gridCol w:w="6382"/>
          </w:tblGrid>
        </w:tblGridChange>
      </w:tblGrid>
      <w:tr>
        <w:trPr>
          <w:cantSplit w:val="0"/>
          <w:trHeight w:val="852" w:hRule="atLeast"/>
          <w:tblHeader w:val="0"/>
        </w:trPr>
        <w:tc>
          <w:tcPr>
            <w:gridSpan w:val="2"/>
            <w:shd w:fill="bebeb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4023" w:right="343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14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GÁS ENGARRAFADO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290" w:right="265" w:hanging="6.999999999999993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gases de uso industrial, de tratamento de água, de iluminação, de uso médico, bem como os gases nobres para uso em laboratório científico.</w:t>
            </w:r>
          </w:p>
        </w:tc>
      </w:tr>
      <w:tr>
        <w:trPr>
          <w:cantSplit w:val="0"/>
          <w:trHeight w:val="6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630" w:right="600" w:firstLine="52.0000000000000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GÊNEROS DE ALIMENTAÇÃO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06" w:right="372" w:hanging="111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gêneros de alimentação ao natural, beneficiados ou conservados.</w:t>
            </w:r>
          </w:p>
        </w:tc>
      </w:tr>
      <w:tr>
        <w:trPr>
          <w:cantSplit w:val="0"/>
          <w:trHeight w:val="68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57" w:right="418" w:firstLine="387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FARMACOLÓGICO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45" w:right="146" w:hanging="56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medicamentos ou componentes destinados à manipulação de drogas medicamentosas.</w:t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4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QUÍMICO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49" w:right="129" w:hanging="3.000000000000007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todos os elementos ou compostos químicos destinados ao fabrico de produtos químicos e análises laboratoriais, bem como aqueles destinados ao combate de pragas ou epizootias.</w:t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66" w:right="14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EXPEDIENTE E PROCESSAMENTO DE DADOS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10" w:right="95" w:firstLine="4.0000000000000036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os materiais utilizados diretamente nos trabalhos administrativos vinculados à pesquisa, nos centros de estudos e pesquisas, nas escolas, nas universidades etc.</w:t>
            </w:r>
          </w:p>
        </w:tc>
      </w:tr>
      <w:tr>
        <w:trPr>
          <w:cantSplit w:val="0"/>
          <w:trHeight w:val="98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37" w:lineRule="auto"/>
              <w:ind w:left="170" w:right="146" w:firstLine="38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PARA MANUTENÇÃO DE BENS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2" w:right="12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componentes, peças, acessórios e sobressalentes para aplicação, manutenção e reposição em bens em geral.</w:t>
            </w:r>
          </w:p>
        </w:tc>
      </w:tr>
      <w:tr>
        <w:trPr>
          <w:cantSplit w:val="0"/>
          <w:trHeight w:val="97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698" w:right="200" w:hanging="47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ELÉTRICO E ELETRÔNICO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2" w:right="12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materiais de consumo para aplicação, manutenção e reposição de sistemas, componentes elétricos e eletrônicos.</w:t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634" w:right="152" w:hanging="46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PARA ÁUDIO, VÍDEO E FOTO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42" w:right="128" w:firstLine="4.0000000000000036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materiais de consumo de emprego direto em filmagem e revelação, ampliações e reproduções de sons e imagens.</w:t>
            </w:r>
          </w:p>
        </w:tc>
      </w:tr>
      <w:tr>
        <w:trPr>
          <w:cantSplit w:val="0"/>
          <w:trHeight w:val="93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301" w:right="182" w:hanging="88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SEMENTES, MUDAS DE PLANTAS E INSUMOS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25" w:right="201" w:hanging="11.000000000000014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qualquer tipo de semente destinada ao plantio e mudas de plantas frutíferas ou ornamentais, assim como com todos os insumos utilizados para fertilização.</w:t>
            </w:r>
          </w:p>
        </w:tc>
      </w:tr>
      <w:tr>
        <w:trPr>
          <w:cantSplit w:val="0"/>
          <w:trHeight w:val="70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145" w:right="126" w:firstLine="40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PARA PRODUÇÃO INDUSTRIAL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105" w:right="0" w:firstLine="19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matérias-primas utilizadas na transformação, beneficiamento e industrialização de um produto final.</w:t>
            </w:r>
          </w:p>
        </w:tc>
      </w:tr>
      <w:tr>
        <w:trPr>
          <w:cantSplit w:val="0"/>
          <w:trHeight w:val="8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581" w:right="550" w:firstLine="263.0000000000000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LABORATORIAL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2618" w:right="229" w:hanging="235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utensílios usados em análises laboratoriais.</w:t>
            </w:r>
          </w:p>
        </w:tc>
      </w:tr>
    </w:tbl>
    <w:p w:rsidR="00000000" w:rsidDel="00000000" w:rsidP="00000000" w:rsidRDefault="00000000" w:rsidRPr="00000000" w14:paraId="00000021">
      <w:pPr>
        <w:spacing w:line="242" w:lineRule="auto"/>
        <w:rPr>
          <w:sz w:val="20"/>
          <w:szCs w:val="20"/>
        </w:rPr>
        <w:sectPr>
          <w:pgSz w:h="16840" w:w="11920" w:orient="portrait"/>
          <w:pgMar w:bottom="280" w:top="760" w:left="1220" w:right="1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1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93"/>
        <w:gridCol w:w="6382"/>
        <w:tblGridChange w:id="0">
          <w:tblGrid>
            <w:gridCol w:w="2693"/>
            <w:gridCol w:w="6382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66" w:right="14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HOSPITALAR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205" w:right="196" w:hanging="99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todos os materiais de consumo utilizados na área hospitalar ou ambulatorial.</w:t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4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BIOLÓGICO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02" w:right="79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amostras e itens afins de materiais biológicos utilizados em estudos e pesquisas científicas em seres vivos e inseminação artificial.</w:t>
            </w:r>
          </w:p>
        </w:tc>
      </w:tr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63" w:right="14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FERRAMENTAS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1130" w:right="245" w:hanging="848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todos os tipos de ferramentas utilizadas em oficinas, carpintarias, jardins etc.</w:t>
            </w:r>
          </w:p>
        </w:tc>
      </w:tr>
      <w:tr>
        <w:trPr>
          <w:cantSplit w:val="0"/>
          <w:trHeight w:val="87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605" w:right="512" w:hanging="56.00000000000001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PARA REABILITAÇÃO PROFISSIONAL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1474" w:right="547" w:hanging="89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materiais utilizados em programas de reabilitação profissional.</w:t>
            </w:r>
          </w:p>
        </w:tc>
      </w:tr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54" w:right="229" w:firstLine="37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AQUISIÇÃO DE SOFTWARES DE BASE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0" w:right="116" w:firstLine="0.9999999999999964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aquisição de softwares de base (de prateleira), que são aqueles incluídos na parte física do computador(hardware) e que integram o custo de aquisição deste no Ativo Imobilizado. Tais softwares representam também aqueles adquiridos no mercado sem características fornecidas pelo adquirente, ou seja, sem as especificações do comprador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785" w:right="162" w:hanging="60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 MATERIAIS DE CONSUMO*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06" w:right="134" w:hanging="75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 apropriação da despesa com outros materiais de consumo não classificadas nos subitens anteriores.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1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93"/>
        <w:gridCol w:w="6382"/>
        <w:tblGridChange w:id="0">
          <w:tblGrid>
            <w:gridCol w:w="2693"/>
            <w:gridCol w:w="6382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gridSpan w:val="2"/>
            <w:shd w:fill="bebebe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862" w:right="153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DE TERCEIROS (PESSOA FÍSICA OU JURÍDICA)</w:t>
            </w:r>
          </w:p>
        </w:tc>
      </w:tr>
      <w:tr>
        <w:trPr>
          <w:cantSplit w:val="0"/>
          <w:trHeight w:val="65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570" w:right="93" w:hanging="123.9999999999999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TÉCNICOS PROFISSIONAIS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50" w:right="41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serviços prestados por profissionais técnicos ou por empresas especializadas.</w:t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37" w:lineRule="auto"/>
              <w:ind w:left="405" w:right="355" w:firstLine="295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MANUTENÇÃO E CONSERVAÇÃO DE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4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EQUIPAMENTOS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37" w:lineRule="auto"/>
              <w:ind w:left="878" w:right="517" w:hanging="2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serviços de reparos, consertos, revisões e adaptações de equipamentos.</w:t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2" w:lineRule="auto"/>
              <w:ind w:left="625" w:right="287" w:firstLine="7.99999999999997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ASSINATURAS DE PERIÓDICOS 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76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ANUIDADES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14" w:right="0" w:firstLine="64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assinaturas de jornais, inclusive o Diário Oficial, revistas e recortes de publicações, podendo estar na forma de disquete, cd-rom, boletins e outros, desde que não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47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destinem a coleções ou bibliotecas.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0" w:right="99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GRÁFICOS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2" w:lineRule="auto"/>
              <w:ind w:left="1133" w:right="274" w:hanging="51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serviços de artes gráficas prestados exclusivamente por pessoa jurídica.</w:t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 SERVIÇOS *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70" w:right="91" w:hanging="41.00000000000001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 o valor das despesas com serviços de natureza eventual prestados por pessoa física ou jurídica, não classificados nos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subitens específicos.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200" w:right="-16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Nestes casos, deve-se fazer uma consulta prévia à Portaria nº 485, de 27 de junho de 2003, da Secretaria da Fazenda; e à portaria nº 448, de 13 de setembro de 2002, do Ministério da Fazenda/Secretaria do Tesouro Nacional. Para mais informações consultar a Direção.</w:t>
      </w:r>
    </w:p>
    <w:sectPr>
      <w:type w:val="nextPage"/>
      <w:pgSz w:h="16840" w:w="11920" w:orient="portrait"/>
      <w:pgMar w:bottom="280" w:top="1600" w:left="1220" w:right="1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8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1bo4FLphgsBpMr18uHhIkAX+FQ==">AMUW2mXOWeK7RCfpxMLv3gjtUhF2HEZrJQjz2ipz9MH97Q4KJQhyw9EOULmreeeM3qTPivRzlr0Sbaux8tdG95UoUDxg0nL/1Jn7zNi0rtgoZOme2az+IQo=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2021-12-29T14:48:00Z</dcterms:created>
  <dc:creator>mcsil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