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9" w:rsidRPr="00ED0610" w:rsidRDefault="00BB1159" w:rsidP="00BB1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BB1159" w:rsidRPr="00ED0610" w:rsidRDefault="00BB1159" w:rsidP="00BB11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ED0610">
        <w:rPr>
          <w:rFonts w:eastAsiaTheme="minorHAnsi"/>
          <w:b/>
          <w:sz w:val="24"/>
          <w:szCs w:val="24"/>
        </w:rPr>
        <w:t>CLASSIFICAÇÃO DAS DESPESAS</w:t>
      </w:r>
    </w:p>
    <w:p w:rsidR="00BB1159" w:rsidRPr="00ED0610" w:rsidRDefault="00BB1159" w:rsidP="00BB1159">
      <w:pPr>
        <w:autoSpaceDE w:val="0"/>
        <w:autoSpaceDN w:val="0"/>
        <w:adjustRightInd w:val="0"/>
        <w:ind w:left="-709" w:right="-568"/>
        <w:jc w:val="both"/>
        <w:rPr>
          <w:b/>
          <w:i/>
          <w:sz w:val="24"/>
          <w:szCs w:val="24"/>
        </w:rPr>
      </w:pPr>
      <w:r w:rsidRPr="00ED0610">
        <w:rPr>
          <w:rFonts w:eastAsiaTheme="minorHAnsi" w:cs="CIDFont+F3"/>
          <w:sz w:val="24"/>
          <w:szCs w:val="24"/>
        </w:rPr>
        <w:t>Na tabela abaixo se encontram parâmetros que norteiam as regras para aquisição de material de consumo, e prestação de serviços de terceiros</w:t>
      </w:r>
      <w:r w:rsidRPr="00ED0610">
        <w:rPr>
          <w:rFonts w:eastAsiaTheme="minorHAnsi" w:cs="CIDFont+F3"/>
          <w:color w:val="FF0000"/>
          <w:sz w:val="24"/>
          <w:szCs w:val="24"/>
        </w:rPr>
        <w:t xml:space="preserve">, </w:t>
      </w:r>
      <w:r w:rsidRPr="00ED0610">
        <w:rPr>
          <w:rFonts w:eastAsiaTheme="minorHAnsi" w:cs="CIDFont+F3"/>
          <w:sz w:val="24"/>
          <w:szCs w:val="24"/>
        </w:rPr>
        <w:t xml:space="preserve">desde que justificada tal aquisição para o desenvolvimento do projeto de pesquisa aprovado, Com base na Portaria MF/STN Nº. 448 de </w:t>
      </w:r>
      <w:proofErr w:type="gramStart"/>
      <w:r w:rsidRPr="00ED0610">
        <w:rPr>
          <w:rFonts w:eastAsiaTheme="minorHAnsi" w:cs="CIDFont+F3"/>
          <w:sz w:val="24"/>
          <w:szCs w:val="24"/>
        </w:rPr>
        <w:t>13 setembro</w:t>
      </w:r>
      <w:proofErr w:type="gramEnd"/>
      <w:r w:rsidRPr="00ED0610">
        <w:rPr>
          <w:rFonts w:eastAsiaTheme="minorHAnsi" w:cs="CIDFont+F3"/>
          <w:sz w:val="24"/>
          <w:szCs w:val="24"/>
        </w:rPr>
        <w:t xml:space="preserve"> de 2002 e a Portaria Nº 485 de 27 de junho de 2003, Secretaria da Fazenda.</w:t>
      </w:r>
    </w:p>
    <w:p w:rsidR="00BB1159" w:rsidRDefault="00BB1159" w:rsidP="00BB1159">
      <w:pPr>
        <w:ind w:left="-567" w:right="-427"/>
        <w:jc w:val="center"/>
        <w:rPr>
          <w:b/>
          <w:i/>
        </w:rPr>
      </w:pPr>
      <w:bookmarkStart w:id="0" w:name="_GoBack"/>
      <w:r>
        <w:rPr>
          <w:b/>
          <w:i/>
          <w:noProof/>
          <w:lang w:eastAsia="pt-BR"/>
        </w:rPr>
        <w:drawing>
          <wp:inline distT="0" distB="0" distL="0" distR="0" wp14:anchorId="3AD8EE93" wp14:editId="2F45494E">
            <wp:extent cx="5734650" cy="65817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41" cy="65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159" w:rsidRDefault="00BB1159" w:rsidP="00BB1159">
      <w:pPr>
        <w:jc w:val="center"/>
        <w:rPr>
          <w:b/>
          <w:i/>
        </w:rPr>
      </w:pPr>
      <w:r>
        <w:rPr>
          <w:b/>
          <w:i/>
          <w:noProof/>
          <w:lang w:eastAsia="pt-BR"/>
        </w:rPr>
        <w:lastRenderedPageBreak/>
        <w:drawing>
          <wp:inline distT="0" distB="0" distL="0" distR="0" wp14:anchorId="101A0F41" wp14:editId="52C7E2E4">
            <wp:extent cx="6103088" cy="392867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46" cy="39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  <w:r>
        <w:rPr>
          <w:rFonts w:ascii="CIDFont+F3" w:eastAsiaTheme="minorHAnsi" w:hAnsi="CIDFont+F3" w:cs="CIDFont+F3"/>
        </w:rPr>
        <w:t xml:space="preserve">* Nestes casos, deve-se fazer uma consulta prévia à Portaria nº 485, de 27 de junho de 2003, da Secretaria da Fazenda; e à portaria nº 448, de 13 de setembro de 2002, do Ministério da Fazenda/Secretaria do Tesouro Nacional. </w:t>
      </w: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</w:p>
    <w:p w:rsidR="00BB1159" w:rsidRDefault="00BB1159" w:rsidP="00BB1159">
      <w:pPr>
        <w:autoSpaceDE w:val="0"/>
        <w:autoSpaceDN w:val="0"/>
        <w:adjustRightInd w:val="0"/>
        <w:ind w:left="426"/>
        <w:jc w:val="both"/>
        <w:rPr>
          <w:rFonts w:ascii="CIDFont+F3" w:eastAsiaTheme="minorHAnsi" w:hAnsi="CIDFont+F3" w:cs="CIDFont+F3"/>
          <w:b/>
          <w:bCs/>
        </w:rPr>
      </w:pPr>
    </w:p>
    <w:p w:rsidR="007A6EC4" w:rsidRPr="00BB1159" w:rsidRDefault="007A6EC4" w:rsidP="00BB1159"/>
    <w:sectPr w:rsidR="007A6EC4" w:rsidRPr="00BB1159" w:rsidSect="000F0AB5">
      <w:headerReference w:type="default" r:id="rId12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54" w:rsidRDefault="00284D54" w:rsidP="00836628">
      <w:r>
        <w:separator/>
      </w:r>
    </w:p>
  </w:endnote>
  <w:endnote w:type="continuationSeparator" w:id="0">
    <w:p w:rsidR="00284D54" w:rsidRDefault="00284D54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54" w:rsidRDefault="00284D54" w:rsidP="00836628">
      <w:r>
        <w:separator/>
      </w:r>
    </w:p>
  </w:footnote>
  <w:footnote w:type="continuationSeparator" w:id="0">
    <w:p w:rsidR="00284D54" w:rsidRDefault="00284D54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84D54"/>
    <w:rsid w:val="006F1D70"/>
    <w:rsid w:val="00785463"/>
    <w:rsid w:val="007A6EC4"/>
    <w:rsid w:val="00836628"/>
    <w:rsid w:val="00AC5766"/>
    <w:rsid w:val="00BB1159"/>
    <w:rsid w:val="00C16117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2</cp:revision>
  <dcterms:created xsi:type="dcterms:W3CDTF">2021-07-27T15:06:00Z</dcterms:created>
  <dcterms:modified xsi:type="dcterms:W3CDTF">2021-07-27T15:06:00Z</dcterms:modified>
</cp:coreProperties>
</file>