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65610" w14:textId="77777777" w:rsidR="00871A1B" w:rsidRPr="00D712A6" w:rsidRDefault="00871A1B" w:rsidP="00871A1B">
      <w:pPr>
        <w:pStyle w:val="Citao"/>
        <w:jc w:val="center"/>
        <w:rPr>
          <w:rFonts w:ascii="Arial" w:hAnsi="Arial" w:cs="Arial"/>
          <w:b/>
          <w:szCs w:val="20"/>
        </w:rPr>
      </w:pPr>
      <w:r w:rsidRPr="00D712A6">
        <w:rPr>
          <w:rFonts w:ascii="Arial" w:hAnsi="Arial" w:cs="Arial"/>
          <w:b/>
          <w:szCs w:val="20"/>
        </w:rPr>
        <w:t>NOTA EXPLICATIVA</w:t>
      </w:r>
    </w:p>
    <w:p w14:paraId="0ABF577A" w14:textId="5341136F" w:rsidR="00AA21B2" w:rsidRPr="00D712A6" w:rsidRDefault="00AA21B2" w:rsidP="5667E0B7">
      <w:pPr>
        <w:pStyle w:val="Citao"/>
        <w:rPr>
          <w:rFonts w:ascii="Arial" w:hAnsi="Arial" w:cs="Arial"/>
        </w:rPr>
      </w:pPr>
      <w:r w:rsidRPr="00D712A6">
        <w:rPr>
          <w:rFonts w:ascii="Arial" w:hAnsi="Arial" w:cs="Arial"/>
        </w:rPr>
        <w:t>O p</w:t>
      </w:r>
      <w:r w:rsidR="001743FE" w:rsidRPr="00D712A6">
        <w:rPr>
          <w:rFonts w:ascii="Arial" w:hAnsi="Arial" w:cs="Arial"/>
        </w:rPr>
        <w:t>resente modelo de Termo</w:t>
      </w:r>
      <w:r w:rsidRPr="00D712A6">
        <w:rPr>
          <w:rFonts w:ascii="Arial" w:hAnsi="Arial" w:cs="Arial"/>
        </w:rPr>
        <w:t xml:space="preserve"> procura </w:t>
      </w:r>
      <w:proofErr w:type="spellStart"/>
      <w:r w:rsidRPr="00D712A6">
        <w:rPr>
          <w:rFonts w:ascii="Arial" w:hAnsi="Arial" w:cs="Arial"/>
        </w:rPr>
        <w:t>fornecer</w:t>
      </w:r>
      <w:proofErr w:type="spellEnd"/>
      <w:r w:rsidRPr="00D712A6">
        <w:rPr>
          <w:rFonts w:ascii="Arial" w:hAnsi="Arial" w:cs="Arial"/>
        </w:rPr>
        <w:t xml:space="preserve"> uma base formal </w:t>
      </w:r>
      <w:r w:rsidR="001743FE" w:rsidRPr="00D712A6">
        <w:rPr>
          <w:rFonts w:ascii="Arial" w:hAnsi="Arial" w:cs="Arial"/>
        </w:rPr>
        <w:t xml:space="preserve">para </w:t>
      </w:r>
      <w:r w:rsidR="001743FE" w:rsidRPr="0047321E">
        <w:rPr>
          <w:rFonts w:ascii="Arial" w:hAnsi="Arial" w:cs="Arial"/>
        </w:rPr>
        <w:t xml:space="preserve">a contratação de </w:t>
      </w:r>
      <w:r w:rsidR="00765905" w:rsidRPr="0047321E">
        <w:rPr>
          <w:rFonts w:ascii="Arial" w:hAnsi="Arial" w:cs="Arial"/>
        </w:rPr>
        <w:t>o</w:t>
      </w:r>
      <w:r w:rsidR="001743FE" w:rsidRPr="0047321E">
        <w:rPr>
          <w:rFonts w:ascii="Arial" w:hAnsi="Arial" w:cs="Arial"/>
        </w:rPr>
        <w:t>bras</w:t>
      </w:r>
      <w:r w:rsidR="00765905" w:rsidRPr="0047321E">
        <w:rPr>
          <w:rFonts w:ascii="Arial" w:hAnsi="Arial" w:cs="Arial"/>
        </w:rPr>
        <w:t xml:space="preserve">, decorrente de licitação processada pelo RDC, conforme o disposto na Lei 12.462, de 2011, e no Decreto n.º 7.581, de 2011. </w:t>
      </w:r>
    </w:p>
    <w:p w14:paraId="7039FCFB" w14:textId="1F714568" w:rsidR="00CA1E71" w:rsidRPr="00D712A6" w:rsidRDefault="00CA1E71" w:rsidP="00CA1E71">
      <w:pPr>
        <w:pStyle w:val="SombreamentoMdio1-nfase31"/>
        <w:rPr>
          <w:rFonts w:ascii="Arial" w:hAnsi="Arial" w:cs="Arial"/>
          <w:szCs w:val="20"/>
        </w:rPr>
      </w:pPr>
      <w:r w:rsidRPr="00D712A6">
        <w:rPr>
          <w:rFonts w:ascii="Arial" w:hAnsi="Arial" w:cs="Arial"/>
          <w:szCs w:val="20"/>
        </w:rPr>
        <w:t xml:space="preserve">Os itens deste modelo de Termo de Contrato, destacados em vermelho itálico, devem ser preenchidos ou adotados pelo órgão ou entidade pública licitante, de acordo com as mesmas definições adotadas </w:t>
      </w:r>
      <w:r w:rsidR="001B008E" w:rsidRPr="00D712A6">
        <w:rPr>
          <w:rFonts w:ascii="Arial" w:hAnsi="Arial" w:cs="Arial"/>
          <w:szCs w:val="20"/>
        </w:rPr>
        <w:t>no Projeto Básico</w:t>
      </w:r>
      <w:r w:rsidRPr="00D712A6">
        <w:rPr>
          <w:rFonts w:ascii="Arial" w:hAnsi="Arial" w:cs="Arial"/>
          <w:szCs w:val="20"/>
        </w:rPr>
        <w:t xml:space="preserve"> e no Edital.</w:t>
      </w:r>
    </w:p>
    <w:p w14:paraId="7BAB24E3" w14:textId="77777777" w:rsidR="00CA1E71" w:rsidRPr="00D712A6" w:rsidRDefault="00CA1E71" w:rsidP="00CA1E71">
      <w:pPr>
        <w:pStyle w:val="SombreamentoMdio1-nfase31"/>
        <w:rPr>
          <w:rFonts w:ascii="Arial" w:hAnsi="Arial" w:cs="Arial"/>
          <w:szCs w:val="20"/>
        </w:rPr>
      </w:pPr>
      <w:r w:rsidRPr="00D712A6">
        <w:rPr>
          <w:rFonts w:ascii="Arial" w:hAnsi="Arial" w:cs="Arial"/>
          <w:szCs w:val="20"/>
        </w:rPr>
        <w:t>Alguns itens receberão notas explicativas destacadas para compreensão do agente ou setor responsável pela elaboração das minutas referentes à licitação, que deverão ser devidamente suprimidas quando da finalização do documento.</w:t>
      </w:r>
    </w:p>
    <w:p w14:paraId="2C66D01A" w14:textId="344C75ED" w:rsidR="007E08BC" w:rsidRPr="00D712A6" w:rsidRDefault="001743FE" w:rsidP="5667E0B7">
      <w:pPr>
        <w:pStyle w:val="SombreamentoMdio1-nfase31"/>
        <w:rPr>
          <w:rFonts w:ascii="Arial" w:hAnsi="Arial" w:cs="Arial"/>
        </w:rPr>
      </w:pPr>
      <w:r w:rsidRPr="00D712A6">
        <w:rPr>
          <w:rFonts w:ascii="Arial" w:hAnsi="Arial" w:cs="Arial"/>
        </w:rPr>
        <w:t>Este</w:t>
      </w:r>
      <w:r w:rsidR="007E08BC" w:rsidRPr="00D712A6">
        <w:rPr>
          <w:rFonts w:ascii="Arial" w:hAnsi="Arial" w:cs="Arial"/>
        </w:rPr>
        <w:t xml:space="preserve"> modelo deverá ser utilizado no que couber. Para as alterações, dev</w:t>
      </w:r>
      <w:r w:rsidRPr="00D712A6">
        <w:rPr>
          <w:rFonts w:ascii="Arial" w:hAnsi="Arial" w:cs="Arial"/>
        </w:rPr>
        <w:t>e ser apresentada justificativa</w:t>
      </w:r>
      <w:r w:rsidR="007E08BC" w:rsidRPr="00D712A6">
        <w:rPr>
          <w:rFonts w:ascii="Arial" w:hAnsi="Arial" w:cs="Arial"/>
        </w:rPr>
        <w:t xml:space="preserve">. Eventuais sugestões de alteração de texto do referido modelo poderão ser encaminhadas ao e-mail:  </w:t>
      </w:r>
      <w:hyperlink r:id="rId11" w:history="1">
        <w:r w:rsidR="009C7E48" w:rsidRPr="00D712A6">
          <w:rPr>
            <w:rStyle w:val="Hyperlink"/>
            <w:rFonts w:ascii="Arial" w:hAnsi="Arial" w:cs="Arial"/>
          </w:rPr>
          <w:t>cgu.modeloscontratacao@agu.gov.br</w:t>
        </w:r>
      </w:hyperlink>
      <w:r w:rsidR="007E08BC" w:rsidRPr="00D712A6">
        <w:rPr>
          <w:rFonts w:ascii="Arial" w:hAnsi="Arial" w:cs="Arial"/>
        </w:rPr>
        <w:t>. O registro das atualizações feitas (“Nota de Atualização”) em cada versão pode ser obtido na página principal dos modelos de licitações e contratos no sítio eletrônico da AGU.</w:t>
      </w:r>
    </w:p>
    <w:p w14:paraId="4425311C" w14:textId="26E4A3A6" w:rsidR="00CA1E71" w:rsidRPr="00D712A6" w:rsidRDefault="00CA1E71" w:rsidP="00CA1E71">
      <w:pPr>
        <w:pStyle w:val="SombreamentoMdio1-nfase31"/>
        <w:rPr>
          <w:rFonts w:ascii="Arial" w:hAnsi="Arial" w:cs="Arial"/>
          <w:szCs w:val="20"/>
        </w:rPr>
      </w:pPr>
      <w:r w:rsidRPr="00D712A6">
        <w:rPr>
          <w:rFonts w:ascii="Arial" w:hAnsi="Arial" w:cs="Arial"/>
          <w:szCs w:val="20"/>
        </w:rPr>
        <w:t>Os Órgãos Assessorados deverão manter as notas de rodapé dos modelos utilizados para a elaboração das minutas e demais anexos, a fim de que os Órgãos Consultivos, ao examinarem os documentos, estejam certos de que dos modelos são os corretos. A versão final do texto, após aprovada pelo órgão consultivo, deverá excluir a referida nota.</w:t>
      </w:r>
    </w:p>
    <w:p w14:paraId="2899EDBA" w14:textId="77777777" w:rsidR="00871A1B" w:rsidRPr="00D712A6" w:rsidRDefault="00871A1B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3441C752" w14:textId="7F8237B9" w:rsidR="009E638B" w:rsidRPr="00D712A6" w:rsidRDefault="009E638B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MODELO</w:t>
      </w:r>
    </w:p>
    <w:p w14:paraId="0A244B13" w14:textId="77777777" w:rsidR="00C26D77" w:rsidRPr="00D712A6" w:rsidRDefault="00423A62" w:rsidP="00C26D77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TERMO DE CONTRATO</w:t>
      </w:r>
      <w:r w:rsidR="00670144" w:rsidRPr="00D712A6">
        <w:rPr>
          <w:rFonts w:cs="Arial"/>
          <w:b/>
          <w:szCs w:val="20"/>
        </w:rPr>
        <w:t xml:space="preserve"> </w:t>
      </w:r>
      <w:r w:rsidR="00C26D77" w:rsidRPr="00D712A6">
        <w:rPr>
          <w:rFonts w:cs="Arial"/>
          <w:b/>
          <w:szCs w:val="20"/>
        </w:rPr>
        <w:t xml:space="preserve">DE OBRAS </w:t>
      </w:r>
      <w:r w:rsidR="00670144" w:rsidRPr="00D712A6">
        <w:rPr>
          <w:rFonts w:cs="Arial"/>
          <w:b/>
          <w:szCs w:val="20"/>
        </w:rPr>
        <w:t xml:space="preserve">– </w:t>
      </w:r>
      <w:r w:rsidR="001743FE" w:rsidRPr="00D712A6">
        <w:rPr>
          <w:rFonts w:cs="Arial"/>
          <w:b/>
          <w:szCs w:val="20"/>
        </w:rPr>
        <w:t>RDC</w:t>
      </w:r>
      <w:r w:rsidR="00670144" w:rsidRPr="00D712A6">
        <w:rPr>
          <w:rFonts w:cs="Arial"/>
          <w:b/>
          <w:szCs w:val="20"/>
        </w:rPr>
        <w:t xml:space="preserve"> </w:t>
      </w:r>
    </w:p>
    <w:p w14:paraId="5A886AF5" w14:textId="41A0B36F" w:rsidR="009E638B" w:rsidRPr="00D712A6" w:rsidRDefault="00670144" w:rsidP="00C26D77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 xml:space="preserve">(LEI </w:t>
      </w:r>
      <w:r w:rsidR="00BE5EA9" w:rsidRPr="00D712A6">
        <w:rPr>
          <w:rFonts w:cs="Arial"/>
          <w:b/>
          <w:szCs w:val="20"/>
        </w:rPr>
        <w:t xml:space="preserve">N.º </w:t>
      </w:r>
      <w:r w:rsidRPr="00D712A6">
        <w:rPr>
          <w:rFonts w:cs="Arial"/>
          <w:b/>
          <w:szCs w:val="20"/>
        </w:rPr>
        <w:t>1</w:t>
      </w:r>
      <w:r w:rsidR="001743FE" w:rsidRPr="00D712A6">
        <w:rPr>
          <w:rFonts w:cs="Arial"/>
          <w:b/>
          <w:szCs w:val="20"/>
        </w:rPr>
        <w:t>2</w:t>
      </w:r>
      <w:r w:rsidRPr="00D712A6">
        <w:rPr>
          <w:rFonts w:cs="Arial"/>
          <w:b/>
          <w:szCs w:val="20"/>
        </w:rPr>
        <w:t>.</w:t>
      </w:r>
      <w:r w:rsidR="001743FE" w:rsidRPr="00D712A6">
        <w:rPr>
          <w:rFonts w:cs="Arial"/>
          <w:b/>
          <w:szCs w:val="20"/>
        </w:rPr>
        <w:t>462/11</w:t>
      </w:r>
      <w:r w:rsidR="00C26D77" w:rsidRPr="00D712A6">
        <w:rPr>
          <w:rFonts w:cs="Arial"/>
          <w:b/>
          <w:szCs w:val="20"/>
        </w:rPr>
        <w:t>, MEDIDA PROVISÓRIA N.º 961/2020)</w:t>
      </w:r>
    </w:p>
    <w:p w14:paraId="4A5CD2CF" w14:textId="77777777"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66102E0E" w14:textId="0F33701C" w:rsidR="00423A62" w:rsidRPr="00D712A6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color w:val="FF0000"/>
          <w:szCs w:val="20"/>
        </w:rPr>
      </w:pPr>
      <w:r w:rsidRPr="00D712A6">
        <w:rPr>
          <w:rFonts w:cs="Arial"/>
          <w:b/>
          <w:szCs w:val="20"/>
        </w:rPr>
        <w:t xml:space="preserve">TERMO DE CONTRATO DE </w:t>
      </w:r>
      <w:r w:rsidR="001743FE" w:rsidRPr="00D712A6">
        <w:rPr>
          <w:rFonts w:cs="Arial"/>
          <w:b/>
          <w:szCs w:val="20"/>
        </w:rPr>
        <w:t>OBRAS</w:t>
      </w:r>
      <w:r w:rsidRPr="00D712A6">
        <w:rPr>
          <w:rFonts w:cs="Arial"/>
          <w:b/>
          <w:szCs w:val="20"/>
        </w:rPr>
        <w:t xml:space="preserve"> Nº </w:t>
      </w:r>
      <w:r w:rsidRPr="00D712A6">
        <w:rPr>
          <w:rFonts w:cs="Arial"/>
          <w:b/>
          <w:color w:val="FF0000"/>
          <w:szCs w:val="20"/>
        </w:rPr>
        <w:t>......../....</w:t>
      </w:r>
      <w:r w:rsidR="001743FE" w:rsidRPr="00D712A6">
        <w:rPr>
          <w:rFonts w:cs="Arial"/>
          <w:b/>
          <w:szCs w:val="20"/>
        </w:rPr>
        <w:t xml:space="preserve">, QUE FAZEM ENTRE SI </w:t>
      </w:r>
      <w:r w:rsidR="008D347F">
        <w:rPr>
          <w:rFonts w:cs="Arial"/>
          <w:b/>
          <w:szCs w:val="20"/>
        </w:rPr>
        <w:t>INSTITUTO FEDERAL DE EDUCAÇÃO, CIÊNCIA E TECNOLOGIA DO RIO DE JANEIRO</w:t>
      </w:r>
      <w:r w:rsidRPr="00D712A6">
        <w:rPr>
          <w:rFonts w:cs="Arial"/>
          <w:b/>
          <w:szCs w:val="20"/>
        </w:rPr>
        <w:t xml:space="preserve"> E A EMPRESA </w:t>
      </w:r>
      <w:r w:rsidRPr="00D712A6">
        <w:rPr>
          <w:rFonts w:cs="Arial"/>
          <w:b/>
          <w:color w:val="FF0000"/>
          <w:szCs w:val="20"/>
        </w:rPr>
        <w:t xml:space="preserve">.............................................................  </w:t>
      </w:r>
    </w:p>
    <w:p w14:paraId="15C3CDA5" w14:textId="77777777" w:rsidR="00423A62" w:rsidRPr="00D712A6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FF0000"/>
          <w:szCs w:val="20"/>
        </w:rPr>
      </w:pPr>
    </w:p>
    <w:p w14:paraId="13B4DE67" w14:textId="7B93EF85" w:rsidR="00423A62" w:rsidRPr="0047321E" w:rsidRDefault="00B24711" w:rsidP="00423A62">
      <w:pPr>
        <w:spacing w:before="120" w:after="120" w:line="276" w:lineRule="auto"/>
        <w:jc w:val="both"/>
        <w:rPr>
          <w:rFonts w:cs="Arial"/>
          <w:b/>
          <w:color w:val="FF0000"/>
          <w:szCs w:val="20"/>
        </w:rPr>
      </w:pPr>
      <w:r w:rsidRPr="00D712A6">
        <w:rPr>
          <w:rFonts w:cs="Arial"/>
          <w:color w:val="FF0000"/>
          <w:szCs w:val="20"/>
        </w:rPr>
        <w:t>A Autarquia, por intermédio do</w:t>
      </w:r>
      <w:r w:rsidR="008D347F">
        <w:rPr>
          <w:rFonts w:cs="Arial"/>
          <w:color w:val="FF0000"/>
          <w:szCs w:val="20"/>
        </w:rPr>
        <w:t xml:space="preserve"> Instituto Federal do Rio de Janeiro</w:t>
      </w:r>
      <w:r w:rsidRPr="00D712A6">
        <w:rPr>
          <w:rFonts w:cs="Arial"/>
          <w:szCs w:val="20"/>
        </w:rPr>
        <w:t xml:space="preserve">, com sede no(a) </w:t>
      </w:r>
      <w:r w:rsidRPr="00D712A6">
        <w:rPr>
          <w:rFonts w:cs="Arial"/>
          <w:color w:val="FF0000"/>
          <w:szCs w:val="20"/>
        </w:rPr>
        <w:t>.....................................................</w:t>
      </w:r>
      <w:r w:rsidRPr="00D712A6">
        <w:rPr>
          <w:rFonts w:cs="Arial"/>
          <w:szCs w:val="20"/>
        </w:rPr>
        <w:t xml:space="preserve">, </w:t>
      </w:r>
      <w:r w:rsidR="00423A62" w:rsidRPr="00D712A6">
        <w:rPr>
          <w:rFonts w:cs="Arial"/>
          <w:szCs w:val="20"/>
        </w:rPr>
        <w:t xml:space="preserve">na cidade de </w:t>
      </w:r>
      <w:r w:rsidR="00423A62" w:rsidRPr="00D712A6">
        <w:rPr>
          <w:rFonts w:cs="Arial"/>
          <w:color w:val="FF0000"/>
          <w:szCs w:val="20"/>
        </w:rPr>
        <w:t>......................................</w:t>
      </w:r>
      <w:r w:rsidR="00423A62" w:rsidRPr="00D712A6">
        <w:rPr>
          <w:rFonts w:cs="Arial"/>
          <w:szCs w:val="20"/>
        </w:rPr>
        <w:t xml:space="preserve">, inscrito(a) no CNPJ sob o nº </w:t>
      </w:r>
      <w:r w:rsidR="00423A62" w:rsidRPr="00D712A6">
        <w:rPr>
          <w:rFonts w:cs="Arial"/>
          <w:color w:val="FF0000"/>
          <w:szCs w:val="20"/>
        </w:rPr>
        <w:t>................................</w:t>
      </w:r>
      <w:r w:rsidR="00423A62" w:rsidRPr="00D712A6">
        <w:rPr>
          <w:rFonts w:cs="Arial"/>
          <w:szCs w:val="20"/>
        </w:rPr>
        <w:t xml:space="preserve">, neste ato representado(a) pelo(a) </w:t>
      </w:r>
      <w:r w:rsidR="00423A62" w:rsidRPr="00D712A6">
        <w:rPr>
          <w:rFonts w:cs="Arial"/>
          <w:color w:val="FF0000"/>
          <w:szCs w:val="20"/>
        </w:rPr>
        <w:t xml:space="preserve">......................... </w:t>
      </w:r>
      <w:r w:rsidR="00423A62" w:rsidRPr="00D712A6">
        <w:rPr>
          <w:rFonts w:cs="Arial"/>
          <w:iCs/>
          <w:color w:val="FF0000"/>
          <w:szCs w:val="20"/>
        </w:rPr>
        <w:t>(</w:t>
      </w:r>
      <w:r w:rsidR="00423A62" w:rsidRPr="00D712A6">
        <w:rPr>
          <w:rFonts w:cs="Arial"/>
          <w:i/>
          <w:iCs/>
          <w:color w:val="FF0000"/>
          <w:szCs w:val="20"/>
        </w:rPr>
        <w:t>cargo e nome</w:t>
      </w:r>
      <w:r w:rsidR="00423A62" w:rsidRPr="00D712A6">
        <w:rPr>
          <w:rFonts w:cs="Arial"/>
          <w:iCs/>
          <w:color w:val="FF0000"/>
          <w:szCs w:val="20"/>
        </w:rPr>
        <w:t>)</w:t>
      </w:r>
      <w:r w:rsidR="00423A62" w:rsidRPr="00D712A6">
        <w:rPr>
          <w:rFonts w:cs="Arial"/>
          <w:szCs w:val="20"/>
        </w:rPr>
        <w:t xml:space="preserve">, nomeado(a) pela Portaria nº </w:t>
      </w:r>
      <w:r w:rsidR="00423A62" w:rsidRPr="00D712A6">
        <w:rPr>
          <w:rFonts w:cs="Arial"/>
          <w:color w:val="FF0000"/>
          <w:szCs w:val="20"/>
        </w:rPr>
        <w:t>......</w:t>
      </w:r>
      <w:r w:rsidR="00423A62" w:rsidRPr="00D712A6">
        <w:rPr>
          <w:rFonts w:cs="Arial"/>
          <w:szCs w:val="20"/>
        </w:rPr>
        <w:t xml:space="preserve">, de </w:t>
      </w:r>
      <w:proofErr w:type="gramStart"/>
      <w:r w:rsidR="00423A62" w:rsidRPr="00D712A6">
        <w:rPr>
          <w:rFonts w:cs="Arial"/>
          <w:color w:val="FF0000"/>
          <w:szCs w:val="20"/>
        </w:rPr>
        <w:t>.....</w:t>
      </w:r>
      <w:proofErr w:type="gramEnd"/>
      <w:r w:rsidR="00423A62" w:rsidRPr="00D712A6">
        <w:rPr>
          <w:rFonts w:cs="Arial"/>
          <w:szCs w:val="20"/>
        </w:rPr>
        <w:t xml:space="preserve"> de </w:t>
      </w:r>
      <w:r w:rsidR="00423A62" w:rsidRPr="00D712A6">
        <w:rPr>
          <w:rFonts w:cs="Arial"/>
          <w:color w:val="FF0000"/>
          <w:szCs w:val="20"/>
        </w:rPr>
        <w:t>.....................</w:t>
      </w:r>
      <w:r w:rsidR="00423A62" w:rsidRPr="00D712A6">
        <w:rPr>
          <w:rFonts w:cs="Arial"/>
          <w:szCs w:val="20"/>
        </w:rPr>
        <w:t xml:space="preserve"> de 20</w:t>
      </w:r>
      <w:r w:rsidR="00423A62" w:rsidRPr="00D712A6">
        <w:rPr>
          <w:rFonts w:cs="Arial"/>
          <w:color w:val="FF0000"/>
          <w:szCs w:val="20"/>
        </w:rPr>
        <w:t>...</w:t>
      </w:r>
      <w:r w:rsidR="00423A62" w:rsidRPr="00D712A6">
        <w:rPr>
          <w:rFonts w:cs="Arial"/>
          <w:szCs w:val="20"/>
        </w:rPr>
        <w:t>, publicada no</w:t>
      </w:r>
      <w:r w:rsidR="00423A62" w:rsidRPr="00D712A6">
        <w:rPr>
          <w:rFonts w:cs="Arial"/>
          <w:i/>
          <w:szCs w:val="20"/>
        </w:rPr>
        <w:t xml:space="preserve"> </w:t>
      </w:r>
      <w:r w:rsidR="00423A62" w:rsidRPr="00D712A6">
        <w:rPr>
          <w:rFonts w:cs="Arial"/>
          <w:i/>
          <w:iCs/>
          <w:szCs w:val="20"/>
        </w:rPr>
        <w:t>DOU</w:t>
      </w:r>
      <w:r w:rsidR="00423A62" w:rsidRPr="00D712A6">
        <w:rPr>
          <w:rFonts w:cs="Arial"/>
          <w:i/>
          <w:szCs w:val="20"/>
        </w:rPr>
        <w:t xml:space="preserve"> </w:t>
      </w:r>
      <w:r w:rsidR="00423A62" w:rsidRPr="00D712A6">
        <w:rPr>
          <w:rFonts w:cs="Arial"/>
          <w:szCs w:val="20"/>
        </w:rPr>
        <w:t xml:space="preserve">de </w:t>
      </w:r>
      <w:proofErr w:type="gramStart"/>
      <w:r w:rsidR="00423A62" w:rsidRPr="00D712A6">
        <w:rPr>
          <w:rFonts w:cs="Arial"/>
          <w:color w:val="FF0000"/>
          <w:szCs w:val="20"/>
        </w:rPr>
        <w:t>.....</w:t>
      </w:r>
      <w:proofErr w:type="gramEnd"/>
      <w:r w:rsidR="00423A62" w:rsidRPr="00D712A6">
        <w:rPr>
          <w:rFonts w:cs="Arial"/>
          <w:szCs w:val="20"/>
        </w:rPr>
        <w:t xml:space="preserve"> de </w:t>
      </w:r>
      <w:r w:rsidR="00423A62" w:rsidRPr="00D712A6">
        <w:rPr>
          <w:rFonts w:cs="Arial"/>
          <w:color w:val="FF0000"/>
          <w:szCs w:val="20"/>
        </w:rPr>
        <w:t>...............</w:t>
      </w:r>
      <w:r w:rsidR="00423A62" w:rsidRPr="00D712A6">
        <w:rPr>
          <w:rFonts w:cs="Arial"/>
          <w:szCs w:val="20"/>
        </w:rPr>
        <w:t xml:space="preserve"> de </w:t>
      </w:r>
      <w:r w:rsidR="00423A62" w:rsidRPr="00D712A6">
        <w:rPr>
          <w:rFonts w:cs="Arial"/>
          <w:color w:val="FF0000"/>
          <w:szCs w:val="20"/>
        </w:rPr>
        <w:t>...........</w:t>
      </w:r>
      <w:r w:rsidR="00423A62" w:rsidRPr="00D712A6">
        <w:rPr>
          <w:rFonts w:cs="Arial"/>
          <w:szCs w:val="20"/>
        </w:rPr>
        <w:t xml:space="preserve">, portador da matrícula funcional nº </w:t>
      </w:r>
      <w:r w:rsidR="00423A62" w:rsidRPr="00D712A6">
        <w:rPr>
          <w:rFonts w:cs="Arial"/>
          <w:color w:val="FF0000"/>
          <w:szCs w:val="20"/>
        </w:rPr>
        <w:t>....................................</w:t>
      </w:r>
      <w:r w:rsidR="00423A62" w:rsidRPr="00D712A6">
        <w:rPr>
          <w:rFonts w:cs="Arial"/>
          <w:szCs w:val="20"/>
        </w:rPr>
        <w:t xml:space="preserve">, doravante denominada CONTRATANTE, e o(a) </w:t>
      </w:r>
      <w:r w:rsidR="00423A62" w:rsidRPr="00D712A6">
        <w:rPr>
          <w:rFonts w:cs="Arial"/>
          <w:color w:val="FF0000"/>
          <w:szCs w:val="20"/>
        </w:rPr>
        <w:t>..............................</w:t>
      </w:r>
      <w:r w:rsidR="00423A62" w:rsidRPr="00D712A6">
        <w:rPr>
          <w:rFonts w:cs="Arial"/>
          <w:szCs w:val="20"/>
        </w:rPr>
        <w:t xml:space="preserve"> inscrito(a) no CNPJ/MF sob o nº </w:t>
      </w:r>
      <w:r w:rsidR="00423A62" w:rsidRPr="00D712A6">
        <w:rPr>
          <w:rFonts w:cs="Arial"/>
          <w:color w:val="FF0000"/>
          <w:szCs w:val="20"/>
        </w:rPr>
        <w:t>............................</w:t>
      </w:r>
      <w:r w:rsidR="00423A62" w:rsidRPr="00D712A6">
        <w:rPr>
          <w:rFonts w:cs="Arial"/>
          <w:szCs w:val="20"/>
        </w:rPr>
        <w:t xml:space="preserve">, sediado(a) na </w:t>
      </w:r>
      <w:r w:rsidR="00423A62" w:rsidRPr="00D712A6">
        <w:rPr>
          <w:rFonts w:cs="Arial"/>
          <w:color w:val="FF0000"/>
          <w:szCs w:val="20"/>
        </w:rPr>
        <w:t>...................................</w:t>
      </w:r>
      <w:r w:rsidR="00423A62" w:rsidRPr="00D712A6">
        <w:rPr>
          <w:rFonts w:cs="Arial"/>
          <w:szCs w:val="20"/>
        </w:rPr>
        <w:t>,</w:t>
      </w:r>
      <w:r w:rsidR="008D347F">
        <w:rPr>
          <w:rFonts w:cs="Arial"/>
          <w:szCs w:val="20"/>
        </w:rPr>
        <w:t xml:space="preserve"> </w:t>
      </w:r>
      <w:proofErr w:type="spellStart"/>
      <w:r w:rsidR="00423A62" w:rsidRPr="00D712A6">
        <w:rPr>
          <w:rFonts w:cs="Arial"/>
          <w:szCs w:val="20"/>
        </w:rPr>
        <w:t>em</w:t>
      </w:r>
      <w:proofErr w:type="spellEnd"/>
      <w:r w:rsidR="00423A62" w:rsidRPr="00D712A6">
        <w:rPr>
          <w:rFonts w:cs="Arial"/>
          <w:color w:val="FF0000"/>
          <w:szCs w:val="20"/>
        </w:rPr>
        <w:t>.............................</w:t>
      </w:r>
      <w:r w:rsidR="00423A62" w:rsidRPr="00D712A6">
        <w:rPr>
          <w:rFonts w:cs="Arial"/>
          <w:szCs w:val="20"/>
        </w:rPr>
        <w:t xml:space="preserve"> doravante designada CONTRATADA, neste ato representada pelo(a) Sr.(a) </w:t>
      </w:r>
      <w:r w:rsidR="00423A62" w:rsidRPr="00D712A6">
        <w:rPr>
          <w:rFonts w:cs="Arial"/>
          <w:color w:val="FF0000"/>
          <w:szCs w:val="20"/>
        </w:rPr>
        <w:t>.....................</w:t>
      </w:r>
      <w:r w:rsidR="00423A62" w:rsidRPr="00D712A6">
        <w:rPr>
          <w:rFonts w:cs="Arial"/>
          <w:szCs w:val="20"/>
        </w:rPr>
        <w:t xml:space="preserve">, portador(a) da Carteira de Identidade nº </w:t>
      </w:r>
      <w:r w:rsidR="00423A62" w:rsidRPr="00D712A6">
        <w:rPr>
          <w:rFonts w:cs="Arial"/>
          <w:color w:val="FF0000"/>
          <w:szCs w:val="20"/>
        </w:rPr>
        <w:t>.................</w:t>
      </w:r>
      <w:r w:rsidR="00423A62" w:rsidRPr="00D712A6">
        <w:rPr>
          <w:rFonts w:cs="Arial"/>
          <w:szCs w:val="20"/>
        </w:rPr>
        <w:t xml:space="preserve">, expedida pela (o) </w:t>
      </w:r>
      <w:r w:rsidR="00423A62" w:rsidRPr="00D712A6">
        <w:rPr>
          <w:rFonts w:cs="Arial"/>
          <w:color w:val="FF0000"/>
          <w:szCs w:val="20"/>
        </w:rPr>
        <w:t>..................</w:t>
      </w:r>
      <w:r w:rsidR="00423A62" w:rsidRPr="00D712A6">
        <w:rPr>
          <w:rFonts w:cs="Arial"/>
          <w:szCs w:val="20"/>
        </w:rPr>
        <w:t xml:space="preserve">, e CPF nº </w:t>
      </w:r>
      <w:r w:rsidR="00423A62" w:rsidRPr="00D712A6">
        <w:rPr>
          <w:rFonts w:cs="Arial"/>
          <w:color w:val="FF0000"/>
          <w:szCs w:val="20"/>
        </w:rPr>
        <w:t>.........................</w:t>
      </w:r>
      <w:r w:rsidR="00423A62" w:rsidRPr="00D712A6">
        <w:rPr>
          <w:rFonts w:cs="Arial"/>
          <w:szCs w:val="20"/>
        </w:rPr>
        <w:t xml:space="preserve">, tendo em vista o que consta no Processo nº </w:t>
      </w:r>
      <w:r w:rsidR="00423A62" w:rsidRPr="00D712A6">
        <w:rPr>
          <w:rFonts w:cs="Arial"/>
          <w:color w:val="FF0000"/>
          <w:szCs w:val="20"/>
        </w:rPr>
        <w:t>..............................</w:t>
      </w:r>
      <w:r w:rsidR="000E2604" w:rsidRPr="00D712A6">
        <w:rPr>
          <w:rFonts w:cs="Arial"/>
          <w:color w:val="FF0000"/>
          <w:szCs w:val="20"/>
        </w:rPr>
        <w:t>,</w:t>
      </w:r>
      <w:r w:rsidR="00423A62" w:rsidRPr="00D712A6">
        <w:rPr>
          <w:rFonts w:cs="Arial"/>
          <w:color w:val="FF0000"/>
          <w:szCs w:val="20"/>
        </w:rPr>
        <w:t xml:space="preserve"> </w:t>
      </w:r>
      <w:r w:rsidR="00423A62" w:rsidRPr="00D712A6">
        <w:rPr>
          <w:rFonts w:cs="Arial"/>
          <w:szCs w:val="20"/>
        </w:rPr>
        <w:t xml:space="preserve">e em observância às disposições </w:t>
      </w:r>
      <w:r w:rsidR="00423A62" w:rsidRPr="0047321E">
        <w:rPr>
          <w:rFonts w:cs="Arial"/>
          <w:szCs w:val="20"/>
        </w:rPr>
        <w:t>da Lei nº 1</w:t>
      </w:r>
      <w:r w:rsidR="001743FE" w:rsidRPr="0047321E">
        <w:rPr>
          <w:rFonts w:cs="Arial"/>
          <w:szCs w:val="20"/>
        </w:rPr>
        <w:t>2</w:t>
      </w:r>
      <w:r w:rsidR="00423A62" w:rsidRPr="0047321E">
        <w:rPr>
          <w:rFonts w:cs="Arial"/>
          <w:szCs w:val="20"/>
        </w:rPr>
        <w:t>.</w:t>
      </w:r>
      <w:r w:rsidR="001743FE" w:rsidRPr="0047321E">
        <w:rPr>
          <w:rFonts w:cs="Arial"/>
          <w:szCs w:val="20"/>
        </w:rPr>
        <w:t>462</w:t>
      </w:r>
      <w:r w:rsidR="00423A62" w:rsidRPr="0047321E">
        <w:rPr>
          <w:rFonts w:cs="Arial"/>
          <w:szCs w:val="20"/>
        </w:rPr>
        <w:t xml:space="preserve">, de </w:t>
      </w:r>
      <w:r w:rsidR="001743FE" w:rsidRPr="0047321E">
        <w:rPr>
          <w:rFonts w:cs="Arial"/>
          <w:szCs w:val="20"/>
        </w:rPr>
        <w:t>4</w:t>
      </w:r>
      <w:r w:rsidR="00423A62" w:rsidRPr="0047321E">
        <w:rPr>
          <w:rFonts w:cs="Arial"/>
          <w:szCs w:val="20"/>
        </w:rPr>
        <w:t xml:space="preserve"> de </w:t>
      </w:r>
      <w:r w:rsidR="001743FE" w:rsidRPr="0047321E">
        <w:rPr>
          <w:rFonts w:cs="Arial"/>
          <w:szCs w:val="20"/>
        </w:rPr>
        <w:t>agosto de 2011</w:t>
      </w:r>
      <w:r w:rsidR="00423A62" w:rsidRPr="0047321E">
        <w:rPr>
          <w:rFonts w:cs="Arial"/>
          <w:szCs w:val="20"/>
        </w:rPr>
        <w:t xml:space="preserve">, </w:t>
      </w:r>
      <w:r w:rsidR="001743FE" w:rsidRPr="0047321E">
        <w:rPr>
          <w:rFonts w:cs="Arial"/>
          <w:szCs w:val="20"/>
        </w:rPr>
        <w:t xml:space="preserve">do Decreto nº 7.581, de 11 de outubro de 2011, </w:t>
      </w:r>
      <w:r w:rsidR="001743FE" w:rsidRPr="0047321E">
        <w:rPr>
          <w:rFonts w:cs="Arial"/>
          <w:bCs/>
          <w:szCs w:val="20"/>
        </w:rPr>
        <w:t xml:space="preserve">da </w:t>
      </w:r>
      <w:r w:rsidR="001743FE" w:rsidRPr="0047321E">
        <w:rPr>
          <w:rFonts w:cs="Arial"/>
          <w:bCs/>
          <w:szCs w:val="20"/>
        </w:rPr>
        <w:lastRenderedPageBreak/>
        <w:t>Medida Provisória nº 961, de 6 de maio de 2020</w:t>
      </w:r>
      <w:r w:rsidR="001743FE" w:rsidRPr="0047321E">
        <w:rPr>
          <w:rFonts w:cs="Arial"/>
          <w:b/>
          <w:color w:val="FF0000"/>
          <w:szCs w:val="20"/>
        </w:rPr>
        <w:t xml:space="preserve">, </w:t>
      </w:r>
      <w:r w:rsidR="005A2558" w:rsidRPr="0047321E">
        <w:rPr>
          <w:rFonts w:cs="Arial"/>
          <w:szCs w:val="20"/>
        </w:rPr>
        <w:t>e da Lei n.º 8.666, de 21 de junho de 1993, no que couber,</w:t>
      </w:r>
      <w:r w:rsidR="000406AC" w:rsidRPr="0047321E">
        <w:rPr>
          <w:rFonts w:cs="Arial"/>
          <w:szCs w:val="20"/>
        </w:rPr>
        <w:t xml:space="preserve"> </w:t>
      </w:r>
      <w:r w:rsidR="00423A62" w:rsidRPr="0047321E">
        <w:rPr>
          <w:rFonts w:cs="Arial"/>
          <w:szCs w:val="20"/>
        </w:rPr>
        <w:t xml:space="preserve">resolvem celebrar o presente Termo de Contrato, decorrente </w:t>
      </w:r>
      <w:r w:rsidR="001743FE" w:rsidRPr="0047321E">
        <w:rPr>
          <w:rFonts w:cs="Arial"/>
          <w:szCs w:val="20"/>
        </w:rPr>
        <w:t xml:space="preserve">do </w:t>
      </w:r>
      <w:r w:rsidR="001743FE" w:rsidRPr="0047321E">
        <w:rPr>
          <w:rFonts w:cs="Arial"/>
          <w:b/>
          <w:szCs w:val="20"/>
        </w:rPr>
        <w:t>Edital</w:t>
      </w:r>
      <w:r w:rsidR="00423A62" w:rsidRPr="0047321E">
        <w:rPr>
          <w:rFonts w:cs="Arial"/>
          <w:color w:val="FF0000"/>
          <w:szCs w:val="20"/>
        </w:rPr>
        <w:t xml:space="preserve"> </w:t>
      </w:r>
      <w:r w:rsidR="00423A62" w:rsidRPr="0047321E">
        <w:rPr>
          <w:rFonts w:cs="Arial"/>
          <w:szCs w:val="20"/>
        </w:rPr>
        <w:t xml:space="preserve">nº </w:t>
      </w:r>
      <w:r w:rsidR="00423A62" w:rsidRPr="0047321E">
        <w:rPr>
          <w:rFonts w:cs="Arial"/>
          <w:color w:val="FF0000"/>
          <w:szCs w:val="20"/>
        </w:rPr>
        <w:t>..........</w:t>
      </w:r>
      <w:r w:rsidR="00423A62" w:rsidRPr="0047321E">
        <w:rPr>
          <w:rFonts w:cs="Arial"/>
          <w:szCs w:val="20"/>
        </w:rPr>
        <w:t>/20</w:t>
      </w:r>
      <w:r w:rsidR="00423A62" w:rsidRPr="0047321E">
        <w:rPr>
          <w:rFonts w:cs="Arial"/>
          <w:color w:val="FF0000"/>
          <w:szCs w:val="20"/>
        </w:rPr>
        <w:t>....</w:t>
      </w:r>
      <w:r w:rsidR="00423A62" w:rsidRPr="0047321E">
        <w:rPr>
          <w:rFonts w:cs="Arial"/>
          <w:szCs w:val="20"/>
        </w:rPr>
        <w:t>, mediante as cláusulas e condições a seguir enunciadas.</w:t>
      </w:r>
    </w:p>
    <w:p w14:paraId="46613396" w14:textId="77777777"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PRIMEIRA – OBJETO</w:t>
      </w:r>
    </w:p>
    <w:p w14:paraId="1A04CDFF" w14:textId="77777777" w:rsidR="00423A62" w:rsidRPr="00D712A6" w:rsidRDefault="00423A62" w:rsidP="00423A62"/>
    <w:p w14:paraId="6E578915" w14:textId="42BE3F98" w:rsidR="00DF536F" w:rsidRPr="00D712A6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D712A6">
        <w:rPr>
          <w:rFonts w:cs="Arial"/>
          <w:color w:val="000000"/>
          <w:szCs w:val="20"/>
        </w:rPr>
        <w:t xml:space="preserve">O objeto do presente </w:t>
      </w:r>
      <w:r w:rsidR="009E638B" w:rsidRPr="00D712A6">
        <w:rPr>
          <w:rFonts w:cs="Arial"/>
          <w:color w:val="000000"/>
          <w:szCs w:val="20"/>
        </w:rPr>
        <w:t>Termo de Contrato</w:t>
      </w:r>
      <w:r w:rsidRPr="00D712A6">
        <w:rPr>
          <w:rFonts w:cs="Arial"/>
          <w:color w:val="000000"/>
          <w:szCs w:val="20"/>
        </w:rPr>
        <w:t xml:space="preserve"> é a </w:t>
      </w:r>
      <w:r w:rsidR="001743FE" w:rsidRPr="00D712A6">
        <w:rPr>
          <w:rFonts w:cs="Arial"/>
          <w:color w:val="000000"/>
          <w:szCs w:val="20"/>
        </w:rPr>
        <w:t>realização de obras de</w:t>
      </w:r>
      <w:r w:rsidRPr="00D712A6">
        <w:rPr>
          <w:rFonts w:cs="Arial"/>
          <w:color w:val="FF0000"/>
          <w:szCs w:val="20"/>
        </w:rPr>
        <w:t>..........................</w:t>
      </w:r>
      <w:r w:rsidRPr="00D712A6">
        <w:rPr>
          <w:rFonts w:cs="Arial"/>
          <w:color w:val="000000"/>
          <w:szCs w:val="20"/>
        </w:rPr>
        <w:t xml:space="preserve">, </w:t>
      </w:r>
      <w:r w:rsidR="00DF536F" w:rsidRPr="00D712A6">
        <w:rPr>
          <w:rFonts w:cs="Arial"/>
          <w:color w:val="000000"/>
          <w:szCs w:val="20"/>
        </w:rPr>
        <w:t>a serem executadas nas condições estabelecidas no Projeto Básico e demais documentos técnicos que se encontram anexos ao Edital do certame que deu origem a este instrumento contratual.</w:t>
      </w:r>
    </w:p>
    <w:p w14:paraId="464874E7" w14:textId="295068C2" w:rsidR="003A4B33" w:rsidRPr="00D712A6" w:rsidRDefault="003A4B33" w:rsidP="003A4B33">
      <w:pPr>
        <w:pStyle w:val="GradeColorida-nfase11"/>
        <w:rPr>
          <w:rFonts w:ascii="Ecofont_Spranq_eco_Sans" w:hAnsi="Ecofont_Spranq_eco_Sans"/>
        </w:rPr>
      </w:pPr>
      <w:r w:rsidRPr="00D712A6">
        <w:rPr>
          <w:b/>
          <w:bCs/>
        </w:rPr>
        <w:t>Nota explicativa</w:t>
      </w:r>
      <w:r w:rsidRPr="00D712A6">
        <w:t xml:space="preserve">: </w:t>
      </w:r>
      <w:r w:rsidRPr="00D712A6">
        <w:rPr>
          <w:lang w:val="pt-BR"/>
        </w:rPr>
        <w:t>A</w:t>
      </w:r>
      <w:proofErr w:type="spellStart"/>
      <w:r w:rsidRPr="00D712A6">
        <w:t>ntes</w:t>
      </w:r>
      <w:proofErr w:type="spellEnd"/>
      <w:r w:rsidRPr="00D712A6">
        <w:t xml:space="preserve"> da assinatura do contrato, o órgão </w:t>
      </w:r>
      <w:r w:rsidRPr="00D712A6">
        <w:rPr>
          <w:lang w:val="pt-BR"/>
        </w:rPr>
        <w:t xml:space="preserve">deve </w:t>
      </w:r>
      <w:r w:rsidRPr="00D712A6">
        <w:t>verifi</w:t>
      </w:r>
      <w:r w:rsidRPr="00D712A6">
        <w:rPr>
          <w:lang w:val="pt-BR"/>
        </w:rPr>
        <w:t xml:space="preserve">car </w:t>
      </w:r>
      <w:r w:rsidRPr="00D712A6">
        <w:t xml:space="preserve">a adequação das planilhas apresentadas pela </w:t>
      </w:r>
      <w:r w:rsidRPr="00D712A6">
        <w:rPr>
          <w:lang w:val="pt-BR"/>
        </w:rPr>
        <w:t>empresa a ser contratada</w:t>
      </w:r>
      <w:r w:rsidRPr="00D712A6">
        <w:t xml:space="preserve"> àquelas utilizadas como parâmetro no Projeto Básico. As planilhas </w:t>
      </w:r>
      <w:r w:rsidR="00885EDA" w:rsidRPr="00D712A6">
        <w:rPr>
          <w:lang w:val="pt-BR"/>
        </w:rPr>
        <w:t xml:space="preserve">eventualmente </w:t>
      </w:r>
      <w:r w:rsidRPr="00D712A6">
        <w:t xml:space="preserve">utilizadas deverão conter a descrição completa de cada um dos insumos utilizados, a indicação do código </w:t>
      </w:r>
      <w:proofErr w:type="spellStart"/>
      <w:r w:rsidRPr="00D712A6">
        <w:t>Sinapi</w:t>
      </w:r>
      <w:proofErr w:type="spellEnd"/>
      <w:r w:rsidRPr="00D712A6">
        <w:t xml:space="preserve"> (ressalvados apenas aqueles não contemplados no sistema), as respectivas unidades de medida, em compatibilidade com as especificações estabelecidas no Projeto Básico e demais projetos e especificações, de modo a reproduzir os preços unitários e global, assim como as demais condições ofertadas na proposta</w:t>
      </w:r>
      <w:r w:rsidR="00A1049E" w:rsidRPr="00D712A6">
        <w:rPr>
          <w:lang w:val="pt-BR"/>
        </w:rPr>
        <w:t xml:space="preserve">. </w:t>
      </w:r>
      <w:r w:rsidRPr="00D712A6">
        <w:t>Também deverá constar a composição detalhada do BDI. O órgão deverá atentar que a proposta deverá conter a composição dos custos unitários dos serviços e demais insumos necessários ao perfeito dimensionamento do valor do objeto contratado.</w:t>
      </w:r>
    </w:p>
    <w:p w14:paraId="2F4E8FE3" w14:textId="370893E1" w:rsidR="00A66CDA" w:rsidRPr="00D712A6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FF0000"/>
          <w:szCs w:val="20"/>
        </w:rPr>
      </w:pPr>
      <w:r w:rsidRPr="00D712A6">
        <w:rPr>
          <w:rFonts w:cs="Arial"/>
          <w:iCs/>
          <w:szCs w:val="20"/>
        </w:rPr>
        <w:t>Este Termo de Contrato vincula-se ao Edital e seus anexos, identificado no preâmbulo acima, e à proposta vencedora, independentemente de transcrição</w:t>
      </w:r>
      <w:r w:rsidRPr="00D712A6">
        <w:rPr>
          <w:rFonts w:cs="Arial"/>
          <w:i/>
          <w:iCs/>
          <w:color w:val="FF0000"/>
          <w:szCs w:val="20"/>
        </w:rPr>
        <w:t>.</w:t>
      </w:r>
    </w:p>
    <w:p w14:paraId="5F73523A" w14:textId="77777777"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SEGUNDA – VIGÊNCIA</w:t>
      </w:r>
    </w:p>
    <w:p w14:paraId="66265522" w14:textId="5464CB40" w:rsidR="00423A62" w:rsidRPr="00D712A6" w:rsidRDefault="00423A62" w:rsidP="00423A62"/>
    <w:p w14:paraId="178DA841" w14:textId="7E2F08C9" w:rsidR="000E2604" w:rsidRPr="0047321E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</w:rPr>
      </w:pPr>
      <w:r w:rsidRPr="0047321E">
        <w:rPr>
          <w:rFonts w:cs="Arial"/>
        </w:rPr>
        <w:t xml:space="preserve">O prazo de vigência deste Termo de Contrato é aquele fixado no </w:t>
      </w:r>
      <w:r w:rsidR="007C2935" w:rsidRPr="0047321E">
        <w:rPr>
          <w:rFonts w:cs="Arial"/>
        </w:rPr>
        <w:t>Projeto Básico</w:t>
      </w:r>
      <w:r w:rsidRPr="0047321E">
        <w:rPr>
          <w:rFonts w:cs="Arial"/>
        </w:rPr>
        <w:t xml:space="preserve">, com início na data de </w:t>
      </w:r>
      <w:r w:rsidRPr="0047321E">
        <w:rPr>
          <w:rFonts w:cs="Arial"/>
          <w:color w:val="FF0000"/>
        </w:rPr>
        <w:t>.........../......../........</w:t>
      </w:r>
      <w:r w:rsidR="00AB295D" w:rsidRPr="0047321E">
        <w:rPr>
          <w:rFonts w:cs="Arial"/>
        </w:rPr>
        <w:t>e encerramento</w:t>
      </w:r>
      <w:r w:rsidR="00F72190" w:rsidRPr="0047321E">
        <w:rPr>
          <w:rFonts w:cs="Arial"/>
        </w:rPr>
        <w:t xml:space="preserve"> </w:t>
      </w:r>
      <w:proofErr w:type="spellStart"/>
      <w:r w:rsidRPr="0047321E">
        <w:rPr>
          <w:rFonts w:cs="Arial"/>
        </w:rPr>
        <w:t>em</w:t>
      </w:r>
      <w:proofErr w:type="spellEnd"/>
      <w:r w:rsidRPr="0047321E">
        <w:rPr>
          <w:rFonts w:cs="Arial"/>
        </w:rPr>
        <w:t xml:space="preserve"> </w:t>
      </w:r>
      <w:r w:rsidRPr="0047321E">
        <w:rPr>
          <w:rFonts w:cs="Arial"/>
          <w:color w:val="FF0000"/>
        </w:rPr>
        <w:t>.........../........./..........</w:t>
      </w:r>
      <w:r w:rsidRPr="0047321E">
        <w:rPr>
          <w:rFonts w:cs="Arial"/>
        </w:rPr>
        <w:t>.</w:t>
      </w:r>
    </w:p>
    <w:p w14:paraId="414F18E9" w14:textId="133D4535" w:rsidR="00F72190" w:rsidRPr="0047321E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47321E">
        <w:rPr>
          <w:rFonts w:ascii="Arial" w:hAnsi="Arial" w:cs="Arial"/>
          <w:iCs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47321E">
        <w:rPr>
          <w:rFonts w:ascii="Arial" w:hAnsi="Arial" w:cs="Arial"/>
          <w:iCs/>
          <w:sz w:val="20"/>
          <w:szCs w:val="20"/>
        </w:rPr>
        <w:t xml:space="preserve"> do corrente ano</w:t>
      </w:r>
      <w:r w:rsidRPr="0047321E">
        <w:rPr>
          <w:rFonts w:ascii="Arial" w:hAnsi="Arial" w:cs="Arial"/>
          <w:iCs/>
          <w:sz w:val="20"/>
          <w:szCs w:val="20"/>
        </w:rPr>
        <w:t>, para fins de inscrição em restos a pagar.</w:t>
      </w:r>
    </w:p>
    <w:p w14:paraId="309A7DBB" w14:textId="42D29A07" w:rsidR="00F72190" w:rsidRPr="00D712A6" w:rsidRDefault="00F72190" w:rsidP="00F72190">
      <w:pPr>
        <w:pStyle w:val="Citao"/>
        <w:rPr>
          <w:rFonts w:ascii="Arial" w:hAnsi="Arial" w:cs="Arial"/>
          <w:szCs w:val="20"/>
        </w:rPr>
      </w:pPr>
      <w:r w:rsidRPr="00D712A6">
        <w:rPr>
          <w:rFonts w:ascii="Arial" w:hAnsi="Arial" w:cs="Arial"/>
          <w:b/>
          <w:szCs w:val="20"/>
        </w:rPr>
        <w:t>Nota Explicativa</w:t>
      </w:r>
      <w:r w:rsidR="00AB295D" w:rsidRPr="00D712A6">
        <w:rPr>
          <w:rFonts w:ascii="Arial" w:hAnsi="Arial" w:cs="Arial"/>
          <w:b/>
          <w:szCs w:val="20"/>
        </w:rPr>
        <w:t>:</w:t>
      </w:r>
      <w:r w:rsidR="00AB295D" w:rsidRPr="00D712A6">
        <w:rPr>
          <w:rFonts w:ascii="Arial" w:hAnsi="Arial" w:cs="Arial"/>
          <w:szCs w:val="20"/>
        </w:rPr>
        <w:t xml:space="preserve"> </w:t>
      </w:r>
      <w:r w:rsidR="00AB295D" w:rsidRPr="0047321E">
        <w:rPr>
          <w:rFonts w:ascii="Arial" w:hAnsi="Arial" w:cs="Arial"/>
          <w:szCs w:val="20"/>
        </w:rPr>
        <w:t xml:space="preserve">Segundo o art. 42 da Lei n.º 12.462/2011, “Os contratos para a execução das obras previstas no plano plurianual poderão ser firmados pelo período nele compreendido, observado o disposto no caput do art. 57 da Lei nº 8.666, de 21 de junho de 1993”. Previsão idêntica consta, ainda, do art. 64 </w:t>
      </w:r>
      <w:r w:rsidRPr="0047321E">
        <w:rPr>
          <w:rFonts w:ascii="Arial" w:hAnsi="Arial" w:cs="Arial"/>
          <w:szCs w:val="20"/>
        </w:rPr>
        <w:t xml:space="preserve">do Decreto </w:t>
      </w:r>
      <w:r w:rsidR="00AB295D" w:rsidRPr="0047321E">
        <w:rPr>
          <w:rFonts w:ascii="Arial" w:hAnsi="Arial" w:cs="Arial"/>
          <w:szCs w:val="20"/>
        </w:rPr>
        <w:t xml:space="preserve">n.º </w:t>
      </w:r>
      <w:r w:rsidRPr="0047321E">
        <w:rPr>
          <w:rFonts w:ascii="Arial" w:hAnsi="Arial" w:cs="Arial"/>
          <w:szCs w:val="20"/>
        </w:rPr>
        <w:t xml:space="preserve">7581/11. </w:t>
      </w:r>
      <w:r w:rsidR="00AB295D" w:rsidRPr="0047321E">
        <w:rPr>
          <w:rFonts w:ascii="Arial" w:hAnsi="Arial" w:cs="Arial"/>
          <w:szCs w:val="20"/>
        </w:rPr>
        <w:t>Dessa forma, ainda que a execução do objeto da contratação se encontre previsto nas metas do PPA, a vigência do contrato administrativo apenas poderá ultrapassar o exercício financeiro se</w:t>
      </w:r>
      <w:r w:rsidRPr="0047321E">
        <w:rPr>
          <w:rFonts w:ascii="Arial" w:hAnsi="Arial" w:cs="Arial"/>
          <w:szCs w:val="20"/>
        </w:rPr>
        <w:t xml:space="preserve"> </w:t>
      </w:r>
      <w:r w:rsidR="00AB295D" w:rsidRPr="0047321E">
        <w:rPr>
          <w:rFonts w:ascii="Arial" w:hAnsi="Arial" w:cs="Arial"/>
          <w:szCs w:val="20"/>
        </w:rPr>
        <w:t xml:space="preserve">os recursos para fazer face às respectivas despesas forem </w:t>
      </w:r>
      <w:r w:rsidRPr="00D712A6">
        <w:rPr>
          <w:rFonts w:ascii="Arial" w:hAnsi="Arial" w:cs="Arial"/>
          <w:szCs w:val="20"/>
        </w:rPr>
        <w:t>integralmente empenhadas até 31 de dezembro, para fins de inscrição em restos a pagar, conforme Orientação Normativa AGU n° 39, de 13/12/2011.</w:t>
      </w:r>
    </w:p>
    <w:p w14:paraId="2CD5A9FF" w14:textId="2F9315DF" w:rsidR="000E2604" w:rsidRPr="00D712A6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prazo de execução do objeto é de </w:t>
      </w:r>
      <w:r w:rsidRPr="0047321E">
        <w:rPr>
          <w:rFonts w:cs="Arial"/>
          <w:i/>
          <w:iCs/>
          <w:color w:val="FF0000"/>
          <w:szCs w:val="20"/>
        </w:rPr>
        <w:softHyphen/>
      </w:r>
      <w:r w:rsidRPr="0047321E">
        <w:rPr>
          <w:rFonts w:cs="Arial"/>
          <w:i/>
          <w:iCs/>
          <w:color w:val="FF0000"/>
          <w:szCs w:val="20"/>
        </w:rPr>
        <w:softHyphen/>
      </w:r>
      <w:r w:rsidRPr="0047321E">
        <w:rPr>
          <w:rFonts w:cs="Arial"/>
          <w:i/>
          <w:iCs/>
          <w:color w:val="FF0000"/>
          <w:szCs w:val="20"/>
        </w:rPr>
        <w:softHyphen/>
      </w:r>
      <w:r w:rsidR="00812D8D" w:rsidRPr="0047321E">
        <w:rPr>
          <w:rFonts w:cs="Arial"/>
          <w:i/>
          <w:iCs/>
          <w:color w:val="FF0000"/>
          <w:szCs w:val="20"/>
        </w:rPr>
        <w:t>...........</w:t>
      </w:r>
      <w:r w:rsidRPr="0047321E">
        <w:rPr>
          <w:rFonts w:cs="Arial"/>
          <w:i/>
          <w:iCs/>
          <w:color w:val="FF0000"/>
          <w:szCs w:val="20"/>
        </w:rPr>
        <w:t xml:space="preserve"> (indicar o prazo de execução)</w:t>
      </w:r>
      <w:r w:rsidRPr="00D712A6">
        <w:rPr>
          <w:rFonts w:cs="Arial"/>
          <w:szCs w:val="20"/>
        </w:rPr>
        <w:t xml:space="preserve"> e será iniciad</w:t>
      </w:r>
      <w:r w:rsidR="00812D8D" w:rsidRPr="00D712A6">
        <w:rPr>
          <w:rFonts w:cs="Arial"/>
          <w:szCs w:val="20"/>
        </w:rPr>
        <w:t>o</w:t>
      </w:r>
      <w:r w:rsidRPr="00D712A6">
        <w:rPr>
          <w:rFonts w:cs="Arial"/>
          <w:szCs w:val="20"/>
        </w:rPr>
        <w:t xml:space="preserve"> </w:t>
      </w:r>
      <w:r w:rsidR="00CC76C2" w:rsidRPr="00D712A6">
        <w:rPr>
          <w:rFonts w:cs="Arial"/>
          <w:color w:val="FF0000"/>
          <w:szCs w:val="20"/>
        </w:rPr>
        <w:t>........................</w:t>
      </w:r>
      <w:r w:rsidRPr="00D712A6">
        <w:rPr>
          <w:rFonts w:cs="Arial"/>
          <w:color w:val="FF0000"/>
          <w:szCs w:val="20"/>
        </w:rPr>
        <w:t xml:space="preserve"> </w:t>
      </w:r>
      <w:r w:rsidRPr="00D712A6">
        <w:rPr>
          <w:rFonts w:cs="Arial"/>
          <w:i/>
          <w:color w:val="FF0000"/>
          <w:szCs w:val="20"/>
        </w:rPr>
        <w:t xml:space="preserve">(indicar a data ou evento para o início </w:t>
      </w:r>
      <w:r w:rsidR="00203AF0" w:rsidRPr="00D712A6">
        <w:rPr>
          <w:rFonts w:cs="Arial"/>
          <w:i/>
          <w:color w:val="FF0000"/>
          <w:szCs w:val="20"/>
        </w:rPr>
        <w:t xml:space="preserve">da </w:t>
      </w:r>
      <w:r w:rsidRPr="00D712A6">
        <w:rPr>
          <w:rFonts w:cs="Arial"/>
          <w:i/>
          <w:color w:val="FF0000"/>
          <w:szCs w:val="20"/>
        </w:rPr>
        <w:t>obra)</w:t>
      </w:r>
      <w:r w:rsidRPr="00D712A6">
        <w:rPr>
          <w:rFonts w:cs="Arial"/>
          <w:szCs w:val="20"/>
        </w:rPr>
        <w:t>, cujas etapas observarão o cronograma fixado no Projeto Básico.</w:t>
      </w:r>
    </w:p>
    <w:p w14:paraId="768A2CAA" w14:textId="28C3127B" w:rsidR="00B64547" w:rsidRPr="00D712A6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</w:t>
      </w:r>
      <w:r w:rsidR="000E2604" w:rsidRPr="00D712A6">
        <w:rPr>
          <w:rFonts w:cs="Arial"/>
          <w:szCs w:val="20"/>
        </w:rPr>
        <w:t xml:space="preserve"> prazos de execução e </w:t>
      </w:r>
      <w:r w:rsidRPr="0046238C">
        <w:rPr>
          <w:rFonts w:cs="Arial"/>
          <w:szCs w:val="20"/>
        </w:rPr>
        <w:t xml:space="preserve">de </w:t>
      </w:r>
      <w:r w:rsidR="000E2604" w:rsidRPr="0046238C">
        <w:rPr>
          <w:rFonts w:cs="Arial"/>
          <w:szCs w:val="20"/>
        </w:rPr>
        <w:t>vigência do contrato</w:t>
      </w:r>
      <w:r w:rsidRPr="0046238C">
        <w:rPr>
          <w:rFonts w:cs="Arial"/>
          <w:szCs w:val="20"/>
        </w:rPr>
        <w:t xml:space="preserve"> poderão ser prorrogados, com fundamento no art. 57, § 1º, da Lei n.º 8.666/1993, </w:t>
      </w:r>
      <w:r w:rsidR="00B64547" w:rsidRPr="0046238C">
        <w:rPr>
          <w:rFonts w:cs="Arial"/>
          <w:szCs w:val="20"/>
        </w:rPr>
        <w:t>mediante prévia</w:t>
      </w:r>
      <w:r w:rsidR="00B64547" w:rsidRPr="005C5B1E">
        <w:rPr>
          <w:rFonts w:cs="Arial"/>
          <w:szCs w:val="20"/>
        </w:rPr>
        <w:t xml:space="preserve"> apresentação de justificativa</w:t>
      </w:r>
      <w:r w:rsidR="00B64547" w:rsidRPr="00D712A6">
        <w:rPr>
          <w:rFonts w:cs="Arial"/>
          <w:szCs w:val="20"/>
        </w:rPr>
        <w:t xml:space="preserve">s, autorização da autoridade competente para a celebração do ajuste e </w:t>
      </w:r>
      <w:r w:rsidR="000E2604" w:rsidRPr="00D712A6">
        <w:rPr>
          <w:rFonts w:cs="Arial"/>
          <w:szCs w:val="20"/>
        </w:rPr>
        <w:t>da correspondente adequação do cronograma físico-financeiro</w:t>
      </w:r>
      <w:r w:rsidR="004D15A2" w:rsidRPr="00D712A6">
        <w:rPr>
          <w:rFonts w:cs="Arial"/>
          <w:szCs w:val="20"/>
        </w:rPr>
        <w:t>,</w:t>
      </w:r>
      <w:r w:rsidR="00B64547"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 xml:space="preserve">formalizadas </w:t>
      </w:r>
      <w:r w:rsidR="00232CBD" w:rsidRPr="00D712A6">
        <w:rPr>
          <w:rFonts w:cs="Arial"/>
          <w:szCs w:val="20"/>
        </w:rPr>
        <w:t>nos autos do processo administrativo.</w:t>
      </w:r>
    </w:p>
    <w:p w14:paraId="183CAA4A" w14:textId="4CC1B7E4" w:rsidR="00B64547" w:rsidRPr="00D712A6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lang w:eastAsia="en-US"/>
        </w:rPr>
      </w:pPr>
      <w:r w:rsidRPr="00D712A6">
        <w:rPr>
          <w:rFonts w:cs="Arial"/>
          <w:szCs w:val="20"/>
        </w:rPr>
        <w:lastRenderedPageBreak/>
        <w:t>A</w:t>
      </w:r>
      <w:r w:rsidR="00232CBD" w:rsidRPr="00D712A6">
        <w:rPr>
          <w:rFonts w:cs="Arial"/>
          <w:szCs w:val="20"/>
        </w:rPr>
        <w:t xml:space="preserve">s </w:t>
      </w:r>
      <w:r w:rsidRPr="00D712A6">
        <w:rPr>
          <w:rFonts w:cs="Arial"/>
          <w:szCs w:val="20"/>
        </w:rPr>
        <w:t>prorrogaç</w:t>
      </w:r>
      <w:r w:rsidR="00232CBD" w:rsidRPr="00D712A6">
        <w:rPr>
          <w:rFonts w:cs="Arial"/>
          <w:szCs w:val="20"/>
        </w:rPr>
        <w:t>ões</w:t>
      </w:r>
      <w:r w:rsidRPr="00D712A6">
        <w:rPr>
          <w:rFonts w:cs="Arial"/>
          <w:szCs w:val="20"/>
        </w:rPr>
        <w:t xml:space="preserve"> dos prazos de execução e de vigência do contrato dever</w:t>
      </w:r>
      <w:r w:rsidR="00232CBD" w:rsidRPr="00D712A6">
        <w:rPr>
          <w:rFonts w:cs="Arial"/>
          <w:szCs w:val="20"/>
        </w:rPr>
        <w:t>ão</w:t>
      </w:r>
      <w:r w:rsidRPr="00D712A6">
        <w:rPr>
          <w:rFonts w:cs="Arial"/>
          <w:szCs w:val="20"/>
        </w:rPr>
        <w:t xml:space="preserve"> ser promovida</w:t>
      </w:r>
      <w:r w:rsidR="00232CBD" w:rsidRPr="00D712A6">
        <w:rPr>
          <w:rFonts w:cs="Arial"/>
          <w:szCs w:val="20"/>
        </w:rPr>
        <w:t>s</w:t>
      </w:r>
      <w:r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>por meio de</w:t>
      </w:r>
      <w:r w:rsidRPr="00D712A6">
        <w:rPr>
          <w:rFonts w:cs="Arial"/>
          <w:szCs w:val="20"/>
        </w:rPr>
        <w:t xml:space="preserve"> </w:t>
      </w:r>
      <w:r w:rsidR="00232CBD" w:rsidRPr="00D712A6">
        <w:rPr>
          <w:rFonts w:cs="Arial"/>
          <w:szCs w:val="20"/>
        </w:rPr>
        <w:t xml:space="preserve">prévia </w:t>
      </w:r>
      <w:r w:rsidRPr="00D712A6">
        <w:rPr>
          <w:rFonts w:cs="Arial"/>
          <w:szCs w:val="20"/>
        </w:rPr>
        <w:t xml:space="preserve">celebração de termo aditivo. </w:t>
      </w:r>
    </w:p>
    <w:p w14:paraId="1BE76D03" w14:textId="6E8667D1" w:rsidR="000E2604" w:rsidRPr="0047321E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 </w:t>
      </w:r>
      <w:r w:rsidR="00B64547" w:rsidRPr="0047321E">
        <w:rPr>
          <w:rFonts w:cs="Arial"/>
          <w:szCs w:val="20"/>
        </w:rPr>
        <w:t xml:space="preserve">Ocorrendo impedimento, paralisação ou sustação do contrato, </w:t>
      </w:r>
      <w:r w:rsidR="004D15A2" w:rsidRPr="0047321E">
        <w:rPr>
          <w:rFonts w:cs="Arial"/>
          <w:szCs w:val="20"/>
        </w:rPr>
        <w:t xml:space="preserve">na forma dos itens 2.3 e 2.4 acima, </w:t>
      </w:r>
      <w:r w:rsidR="00B64547" w:rsidRPr="0047321E">
        <w:rPr>
          <w:rFonts w:cs="Arial"/>
          <w:szCs w:val="20"/>
        </w:rPr>
        <w:t>o cronograma de execução será prorrogado automaticamente</w:t>
      </w:r>
      <w:r w:rsidR="004D15A2" w:rsidRPr="0047321E">
        <w:rPr>
          <w:rFonts w:cs="Arial"/>
          <w:szCs w:val="20"/>
        </w:rPr>
        <w:t>,</w:t>
      </w:r>
      <w:r w:rsidR="00B64547" w:rsidRPr="0047321E">
        <w:rPr>
          <w:rFonts w:cs="Arial"/>
          <w:szCs w:val="20"/>
        </w:rPr>
        <w:t xml:space="preserve"> por igual tempo, conforme preceitua o art. 79, </w:t>
      </w:r>
      <w:r w:rsidR="004D15A2" w:rsidRPr="0047321E">
        <w:rPr>
          <w:rFonts w:cs="Arial"/>
          <w:szCs w:val="20"/>
        </w:rPr>
        <w:t xml:space="preserve">§ 5º, </w:t>
      </w:r>
      <w:r w:rsidR="00B64547" w:rsidRPr="0047321E">
        <w:rPr>
          <w:rFonts w:cs="Arial"/>
          <w:szCs w:val="20"/>
        </w:rPr>
        <w:t>da Lei nº 8.666/93</w:t>
      </w:r>
      <w:r w:rsidR="00F409DE" w:rsidRPr="0047321E">
        <w:rPr>
          <w:rFonts w:cs="Arial"/>
          <w:szCs w:val="20"/>
        </w:rPr>
        <w:t xml:space="preserve">, </w:t>
      </w:r>
      <w:r w:rsidR="00AE762C" w:rsidRPr="0047321E">
        <w:rPr>
          <w:rFonts w:cs="Arial"/>
          <w:szCs w:val="20"/>
        </w:rPr>
        <w:t>mediante prévio termo aditivo</w:t>
      </w:r>
      <w:r w:rsidR="00B64547" w:rsidRPr="0047321E">
        <w:rPr>
          <w:rFonts w:cs="Arial"/>
          <w:szCs w:val="20"/>
        </w:rPr>
        <w:t>.</w:t>
      </w:r>
    </w:p>
    <w:p w14:paraId="6F0C1682" w14:textId="0D0F56C9" w:rsidR="004D15A2" w:rsidRPr="0047321E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</w:rPr>
      </w:pPr>
      <w:r w:rsidRPr="0047321E">
        <w:rPr>
          <w:rFonts w:cs="Arial"/>
        </w:rPr>
        <w:t xml:space="preserve">A prorrogação do prazo de execução da obra implica a prorrogação do prazo da vigência do </w:t>
      </w:r>
      <w:r w:rsidR="005F01F9" w:rsidRPr="0047321E">
        <w:rPr>
          <w:rFonts w:cs="Arial"/>
        </w:rPr>
        <w:t>c</w:t>
      </w:r>
      <w:r w:rsidRPr="0047321E">
        <w:rPr>
          <w:rFonts w:cs="Arial"/>
        </w:rPr>
        <w:t xml:space="preserve">ontrato por igual período, exceto se houver dispositivo em </w:t>
      </w:r>
      <w:r w:rsidR="005F01F9" w:rsidRPr="0047321E">
        <w:rPr>
          <w:rFonts w:cs="Arial"/>
        </w:rPr>
        <w:t xml:space="preserve">sentido </w:t>
      </w:r>
      <w:r w:rsidRPr="0047321E">
        <w:rPr>
          <w:rFonts w:cs="Arial"/>
        </w:rPr>
        <w:t>contrário no termo aditivo de prorrogação.</w:t>
      </w:r>
    </w:p>
    <w:p w14:paraId="6E5FD15D" w14:textId="3C42F66B" w:rsidR="00D76538" w:rsidRPr="00D712A6" w:rsidRDefault="00D76538" w:rsidP="00D76538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eastAsia="Calibri" w:cs="Times New Roman"/>
          <w:i/>
          <w:iCs/>
          <w:color w:val="000000"/>
          <w:szCs w:val="20"/>
          <w:lang w:val="x-none" w:eastAsia="en-US"/>
        </w:rPr>
      </w:pPr>
      <w:r w:rsidRPr="00D712A6">
        <w:rPr>
          <w:rFonts w:eastAsia="Calibri" w:cs="Times New Roman"/>
          <w:b/>
          <w:i/>
          <w:iCs/>
          <w:color w:val="000000"/>
          <w:szCs w:val="20"/>
          <w:lang w:val="x-none" w:eastAsia="en-US"/>
        </w:rPr>
        <w:t xml:space="preserve">Nota Explicativa: </w:t>
      </w:r>
      <w:r w:rsidRPr="00D712A6">
        <w:rPr>
          <w:rFonts w:eastAsia="Calibri" w:cs="Times New Roman"/>
          <w:i/>
          <w:iCs/>
          <w:color w:val="000000"/>
          <w:szCs w:val="20"/>
          <w:lang w:val="x-none" w:eastAsia="en-US"/>
        </w:rPr>
        <w:t xml:space="preserve">O prazo de execução não se confunde com o prazo de vigência do contrato. Esse corresponde ao prazo previsto para as partes cumprirem as prestações que lhes incumbem, enquanto aquele é o tempo determinado para que o contratado execute o seu objeto. </w:t>
      </w:r>
    </w:p>
    <w:p w14:paraId="6CEFC96E" w14:textId="77777777" w:rsidR="00D76538" w:rsidRPr="0046238C" w:rsidRDefault="00D76538" w:rsidP="00D76538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eastAsia="Calibri" w:cs="Times New Roman"/>
          <w:i/>
          <w:iCs/>
          <w:color w:val="000000"/>
          <w:szCs w:val="20"/>
          <w:lang w:val="x-none" w:eastAsia="en-US"/>
        </w:rPr>
      </w:pPr>
      <w:r w:rsidRPr="00D712A6">
        <w:rPr>
          <w:rFonts w:eastAsia="Calibri" w:cs="Times New Roman"/>
          <w:i/>
          <w:iCs/>
          <w:color w:val="000000"/>
          <w:szCs w:val="20"/>
          <w:lang w:val="x-none" w:eastAsia="en-US"/>
        </w:rPr>
        <w:t>Deverá haver previsão contratual dos dois prazos: tanto o de vigência quanto o de execução, pois não se admite contrato com prazo indeterminado e o interesse público exige que haja previsão de fim tanto para a execução do objeto quanto para que a Administração cu</w:t>
      </w:r>
      <w:r w:rsidRPr="0046238C">
        <w:rPr>
          <w:rFonts w:eastAsia="Calibri" w:cs="Times New Roman"/>
          <w:i/>
          <w:iCs/>
          <w:color w:val="000000"/>
          <w:szCs w:val="20"/>
          <w:lang w:val="x-none" w:eastAsia="en-US"/>
        </w:rPr>
        <w:t>mpra a sua prestação na avença.</w:t>
      </w:r>
    </w:p>
    <w:p w14:paraId="460F697C" w14:textId="77777777" w:rsidR="00D76538" w:rsidRPr="0046238C" w:rsidRDefault="00D76538" w:rsidP="00D76538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eastAsia="Calibri" w:cs="Times New Roman"/>
          <w:i/>
          <w:iCs/>
          <w:color w:val="000000"/>
          <w:szCs w:val="20"/>
          <w:lang w:val="x-none" w:eastAsia="en-US"/>
        </w:rPr>
      </w:pPr>
      <w:r w:rsidRPr="0046238C">
        <w:rPr>
          <w:rFonts w:eastAsia="Calibri" w:cs="Times New Roman"/>
          <w:i/>
          <w:iCs/>
          <w:color w:val="000000"/>
          <w:szCs w:val="20"/>
          <w:lang w:val="x-none" w:eastAsia="en-US"/>
        </w:rPr>
        <w:t>Sendo o prazo de execução o tempo que a contratada tem para executar o objeto, deve, necessariamente, estar abrangido no prazo de vigência. Assim, não poderá ser previsto para a execução termo inicial anterior ao termo de início da vigência contratual, nem tampouco prazo superior ao prazo de vigência estabelecido no contrato (registrando-se ser recomendável que o prazo de vigência englobe, além do prazo de execução, o tempo necessário para o cumprimento das demais obrigações contratuais, notadamente o recebimento do objeto e o pagamento pela Administração).</w:t>
      </w:r>
    </w:p>
    <w:p w14:paraId="584EA2DF" w14:textId="77777777" w:rsidR="00D76538" w:rsidRPr="00D712A6" w:rsidRDefault="00D76538" w:rsidP="00D76538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eastAsia="Calibri" w:cs="Times New Roman"/>
          <w:i/>
          <w:iCs/>
          <w:color w:val="000000"/>
          <w:szCs w:val="20"/>
          <w:lang w:val="x-none" w:eastAsia="en-US"/>
        </w:rPr>
      </w:pPr>
      <w:r w:rsidRPr="005C5B1E">
        <w:rPr>
          <w:rFonts w:eastAsia="Calibri" w:cs="Times New Roman"/>
          <w:i/>
          <w:iCs/>
          <w:color w:val="000000"/>
          <w:szCs w:val="20"/>
          <w:lang w:val="x-none" w:eastAsia="en-US"/>
        </w:rPr>
        <w:t>Diante da proximidade do termo final dos prazos de execução ou de vigência, caso a Administração pretenda estendê-los, é necessário formalizar a adequação desses prazos, que, se cabível, deverá ser justificada por escrito e previamente autorizada, por meio de termo aditivo aprovado pela assessoria jurídica e pela autoridade competente para celebrar o contrato, sem prejuízo da aplicação das penalidades decorrentes d</w:t>
      </w:r>
      <w:r w:rsidRPr="00D712A6">
        <w:rPr>
          <w:rFonts w:eastAsia="Calibri" w:cs="Times New Roman"/>
          <w:i/>
          <w:iCs/>
          <w:color w:val="000000"/>
          <w:szCs w:val="20"/>
          <w:lang w:val="x-none" w:eastAsia="en-US"/>
        </w:rPr>
        <w:t>e eventual atraso – Fundamento: Parecer n. 133/2011/DECOR/CGU/AGU.</w:t>
      </w:r>
    </w:p>
    <w:p w14:paraId="4A8AF499" w14:textId="77777777" w:rsidR="00D76538" w:rsidRPr="00D712A6" w:rsidRDefault="00D76538" w:rsidP="00423A62"/>
    <w:p w14:paraId="35FAF229" w14:textId="77777777"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TERCEIRA – PREÇO</w:t>
      </w:r>
    </w:p>
    <w:p w14:paraId="7728DE3E" w14:textId="77777777" w:rsidR="00423A62" w:rsidRPr="00D712A6" w:rsidRDefault="00423A62" w:rsidP="00423A62"/>
    <w:p w14:paraId="0C3F851C" w14:textId="77777777" w:rsidR="003E642A" w:rsidRPr="00D712A6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color w:val="000000"/>
          <w:szCs w:val="20"/>
        </w:rPr>
        <w:t xml:space="preserve">O valor total da contratação é de R$ </w:t>
      </w:r>
      <w:r w:rsidRPr="00D712A6">
        <w:rPr>
          <w:rFonts w:cs="Arial"/>
          <w:color w:val="FF0000"/>
          <w:szCs w:val="20"/>
        </w:rPr>
        <w:t>.......... (.....)</w:t>
      </w:r>
    </w:p>
    <w:p w14:paraId="3077E02D" w14:textId="07BD044C" w:rsidR="00423A62" w:rsidRPr="00D712A6" w:rsidRDefault="00423A62" w:rsidP="00423A62">
      <w:pPr>
        <w:pStyle w:val="GradeColorida-nfase11"/>
        <w:rPr>
          <w:rFonts w:cs="Arial"/>
          <w:szCs w:val="20"/>
        </w:rPr>
      </w:pPr>
      <w:r w:rsidRPr="00D712A6">
        <w:rPr>
          <w:rFonts w:cs="Arial"/>
          <w:b/>
          <w:szCs w:val="20"/>
        </w:rPr>
        <w:t>Nota Explicativa</w:t>
      </w:r>
      <w:r w:rsidRPr="00D712A6">
        <w:rPr>
          <w:rFonts w:cs="Arial"/>
          <w:szCs w:val="20"/>
        </w:rPr>
        <w:t>. O cômputo do valor total do Termo de Contrato levará em conta o período inicial de vigência estabelecido</w:t>
      </w:r>
      <w:r w:rsidR="002B3074" w:rsidRPr="00D712A6">
        <w:rPr>
          <w:rFonts w:cs="Arial"/>
          <w:szCs w:val="20"/>
          <w:lang w:val="pt-BR"/>
        </w:rPr>
        <w:t xml:space="preserve"> </w:t>
      </w:r>
      <w:r w:rsidR="002B3074" w:rsidRPr="00D712A6">
        <w:rPr>
          <w:rFonts w:cs="Arial"/>
          <w:szCs w:val="20"/>
        </w:rPr>
        <w:t xml:space="preserve">no </w:t>
      </w:r>
      <w:r w:rsidR="00C42740" w:rsidRPr="00D712A6">
        <w:rPr>
          <w:rFonts w:cs="Arial"/>
          <w:szCs w:val="20"/>
          <w:lang w:val="pt-BR"/>
        </w:rPr>
        <w:t>projeto básico</w:t>
      </w:r>
      <w:r w:rsidR="00E65376" w:rsidRPr="00D712A6">
        <w:rPr>
          <w:rFonts w:cs="Arial"/>
          <w:szCs w:val="20"/>
          <w:lang w:val="pt-BR"/>
        </w:rPr>
        <w:t xml:space="preserve">. </w:t>
      </w:r>
    </w:p>
    <w:p w14:paraId="01DFEE9A" w14:textId="37527C73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06D12BAB" w14:textId="2E502781" w:rsidR="00423A62" w:rsidRPr="0047321E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3.3. </w:t>
      </w:r>
      <w:r w:rsidR="00312B14" w:rsidRPr="0047321E">
        <w:rPr>
          <w:rFonts w:cs="Arial"/>
          <w:szCs w:val="20"/>
        </w:rPr>
        <w:t>No caso de regime de empreitada por preço unitário, o</w:t>
      </w:r>
      <w:r w:rsidRPr="0047321E">
        <w:rPr>
          <w:rFonts w:cs="Arial"/>
          <w:szCs w:val="20"/>
        </w:rPr>
        <w:t xml:space="preserve"> valor acima </w:t>
      </w:r>
      <w:r w:rsidR="00312B14" w:rsidRPr="00D712A6">
        <w:rPr>
          <w:rFonts w:cs="Arial"/>
          <w:szCs w:val="20"/>
        </w:rPr>
        <w:t>será</w:t>
      </w:r>
      <w:r w:rsidRPr="0047321E">
        <w:rPr>
          <w:rFonts w:cs="Arial"/>
          <w:szCs w:val="20"/>
        </w:rPr>
        <w:t xml:space="preserve"> meramente estimativo, de forma que os pagamentos devidos à CONTRATADA dependerão do quantitativo efetivamente </w:t>
      </w:r>
      <w:r w:rsidR="003614A0" w:rsidRPr="0047321E">
        <w:rPr>
          <w:rFonts w:cs="Arial"/>
          <w:szCs w:val="20"/>
        </w:rPr>
        <w:t>executado</w:t>
      </w:r>
      <w:r w:rsidRPr="0047321E">
        <w:rPr>
          <w:rFonts w:cs="Arial"/>
          <w:szCs w:val="20"/>
        </w:rPr>
        <w:t>.</w:t>
      </w:r>
    </w:p>
    <w:p w14:paraId="2184E890" w14:textId="4A1FB5C4" w:rsidR="00423A62" w:rsidRPr="00D712A6" w:rsidRDefault="00423A62" w:rsidP="00423A62">
      <w:pPr>
        <w:pStyle w:val="GradeColorida-nfase11"/>
        <w:rPr>
          <w:rFonts w:cs="Arial"/>
          <w:szCs w:val="20"/>
          <w:lang w:val="pt-BR"/>
        </w:rPr>
      </w:pPr>
      <w:r w:rsidRPr="00D712A6">
        <w:rPr>
          <w:rFonts w:cs="Arial"/>
          <w:b/>
          <w:szCs w:val="20"/>
        </w:rPr>
        <w:t>Nota explicativa</w:t>
      </w:r>
      <w:r w:rsidRPr="00D712A6">
        <w:rPr>
          <w:rFonts w:cs="Arial"/>
          <w:szCs w:val="20"/>
        </w:rPr>
        <w:t xml:space="preserve">: Caso se trate de </w:t>
      </w:r>
      <w:r w:rsidR="00312B14" w:rsidRPr="00D712A6">
        <w:rPr>
          <w:rFonts w:cs="Arial"/>
          <w:szCs w:val="20"/>
          <w:lang w:val="pt-BR"/>
        </w:rPr>
        <w:t>contrato em regime de empreitada por preço unitário, os pagamentos deverão corresponder às medições feitas, conforme cronograma físico-financeiro.</w:t>
      </w:r>
    </w:p>
    <w:p w14:paraId="02DA9195" w14:textId="77777777" w:rsidR="00423A62" w:rsidRPr="00D712A6" w:rsidRDefault="00423A62" w:rsidP="00423A62">
      <w:pPr>
        <w:rPr>
          <w:lang w:eastAsia="en-US"/>
        </w:rPr>
      </w:pPr>
    </w:p>
    <w:p w14:paraId="160FAAFB" w14:textId="77777777"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lastRenderedPageBreak/>
        <w:t>CLÁUSULA QUARTA – DOTAÇÃO ORÇAMENTÁRIA</w:t>
      </w:r>
    </w:p>
    <w:p w14:paraId="721F1099" w14:textId="77777777" w:rsidR="00423A62" w:rsidRPr="00D712A6" w:rsidRDefault="00423A62" w:rsidP="00423A62"/>
    <w:p w14:paraId="2CCCB9A1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14:paraId="44FA10E8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Gestão/Unidade:  </w:t>
      </w:r>
    </w:p>
    <w:p w14:paraId="48676FB2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Fonte: </w:t>
      </w:r>
    </w:p>
    <w:p w14:paraId="4334CA38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Programa de Trabalho:  </w:t>
      </w:r>
    </w:p>
    <w:p w14:paraId="5B3E95EB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Elemento de Despesa:  </w:t>
      </w:r>
    </w:p>
    <w:p w14:paraId="20A559C2" w14:textId="1A589E4C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PI:</w:t>
      </w:r>
    </w:p>
    <w:p w14:paraId="027128BE" w14:textId="77777777"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QUINTA – PAGAMENTO</w:t>
      </w:r>
    </w:p>
    <w:p w14:paraId="4A34BC84" w14:textId="77777777" w:rsidR="00423A62" w:rsidRPr="00D712A6" w:rsidRDefault="00423A62" w:rsidP="00423A62"/>
    <w:p w14:paraId="6430F656" w14:textId="7CC73E66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prazo para pagamento à CONTRATADA e demais condições a ele referentes encontram-se definidos no Projeto Básico. </w:t>
      </w:r>
    </w:p>
    <w:p w14:paraId="0DFC07FF" w14:textId="77777777" w:rsidR="00E35633" w:rsidRPr="00D712A6" w:rsidRDefault="00E35633" w:rsidP="00423A62">
      <w:p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</w:p>
    <w:p w14:paraId="2010C018" w14:textId="3F3521DD" w:rsidR="00423A62" w:rsidRPr="00D712A6" w:rsidRDefault="00423A62" w:rsidP="00641D31">
      <w:pPr>
        <w:pStyle w:val="Nivel01Titulo"/>
        <w:rPr>
          <w:rFonts w:cs="Arial"/>
        </w:rPr>
      </w:pPr>
      <w:r w:rsidRPr="00D712A6">
        <w:rPr>
          <w:rFonts w:cs="Arial"/>
        </w:rPr>
        <w:t xml:space="preserve">CLÁUSULA SEXTA – </w:t>
      </w:r>
      <w:r w:rsidR="00F126CE" w:rsidRPr="00D712A6">
        <w:rPr>
          <w:rFonts w:cs="Arial"/>
        </w:rPr>
        <w:t>REAJUST</w:t>
      </w:r>
      <w:r w:rsidR="00FD4FC2" w:rsidRPr="00D712A6">
        <w:rPr>
          <w:rFonts w:cs="Arial"/>
        </w:rPr>
        <w:t>E</w:t>
      </w:r>
      <w:r w:rsidR="00F126CE" w:rsidRPr="00D712A6">
        <w:rPr>
          <w:rFonts w:cs="Arial"/>
        </w:rPr>
        <w:t xml:space="preserve"> DE PREÇOS</w:t>
      </w:r>
    </w:p>
    <w:p w14:paraId="3DA62C1D" w14:textId="77777777" w:rsidR="00423A62" w:rsidRPr="00D712A6" w:rsidRDefault="00423A62" w:rsidP="00423A62"/>
    <w:p w14:paraId="2AF734BF" w14:textId="7460EC34" w:rsidR="00423A62" w:rsidRPr="00D712A6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szCs w:val="20"/>
        </w:rPr>
      </w:pPr>
      <w:r w:rsidRPr="00D712A6">
        <w:rPr>
          <w:rFonts w:cs="Arial"/>
          <w:szCs w:val="20"/>
        </w:rPr>
        <w:t>As</w:t>
      </w:r>
      <w:r w:rsidRPr="00D712A6">
        <w:rPr>
          <w:rFonts w:eastAsiaTheme="majorEastAsia" w:cs="Arial"/>
          <w:bCs/>
          <w:szCs w:val="20"/>
        </w:rPr>
        <w:t xml:space="preserve"> regras acerca do </w:t>
      </w:r>
      <w:r w:rsidR="007B6F99" w:rsidRPr="00D712A6">
        <w:rPr>
          <w:rFonts w:eastAsiaTheme="majorEastAsia" w:cs="Arial"/>
          <w:bCs/>
          <w:szCs w:val="20"/>
        </w:rPr>
        <w:t>reajust</w:t>
      </w:r>
      <w:r w:rsidR="00FD4FC2" w:rsidRPr="00D712A6">
        <w:rPr>
          <w:rFonts w:eastAsiaTheme="majorEastAsia" w:cs="Arial"/>
          <w:bCs/>
          <w:szCs w:val="20"/>
        </w:rPr>
        <w:t>e</w:t>
      </w:r>
      <w:r w:rsidR="007B6F99" w:rsidRPr="00D712A6">
        <w:rPr>
          <w:rFonts w:eastAsiaTheme="majorEastAsia" w:cs="Arial"/>
          <w:bCs/>
          <w:szCs w:val="20"/>
        </w:rPr>
        <w:t xml:space="preserve"> de preços </w:t>
      </w:r>
      <w:r w:rsidRPr="00D712A6">
        <w:rPr>
          <w:rFonts w:eastAsiaTheme="majorEastAsia" w:cs="Arial"/>
          <w:bCs/>
          <w:szCs w:val="20"/>
        </w:rPr>
        <w:t>são as estabelecidas no Projeto Básico</w:t>
      </w:r>
      <w:r w:rsidR="00423A62" w:rsidRPr="00D712A6">
        <w:rPr>
          <w:rFonts w:cs="Arial"/>
          <w:szCs w:val="20"/>
        </w:rPr>
        <w:t>.</w:t>
      </w:r>
    </w:p>
    <w:p w14:paraId="2625FEF5" w14:textId="77777777"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SÉTIMA – GARANTIA DE EXECUÇÃO</w:t>
      </w:r>
    </w:p>
    <w:p w14:paraId="1AB2C4B6" w14:textId="77777777" w:rsidR="00423A62" w:rsidRPr="00D712A6" w:rsidRDefault="00423A62" w:rsidP="00423A62"/>
    <w:p w14:paraId="57314D70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color w:val="FF0000"/>
          <w:szCs w:val="20"/>
        </w:rPr>
      </w:pPr>
      <w:r w:rsidRPr="00D712A6">
        <w:rPr>
          <w:rFonts w:cs="Arial"/>
          <w:i/>
          <w:color w:val="FF0000"/>
          <w:szCs w:val="20"/>
        </w:rPr>
        <w:t xml:space="preserve">Não </w:t>
      </w:r>
      <w:r w:rsidRPr="00D712A6">
        <w:rPr>
          <w:rFonts w:eastAsiaTheme="majorEastAsia" w:cs="Arial"/>
          <w:bCs/>
          <w:i/>
          <w:color w:val="FF0000"/>
          <w:szCs w:val="20"/>
        </w:rPr>
        <w:t>haverá</w:t>
      </w:r>
      <w:r w:rsidRPr="00D712A6">
        <w:rPr>
          <w:rFonts w:cs="Arial"/>
          <w:i/>
          <w:color w:val="FF0000"/>
          <w:szCs w:val="20"/>
        </w:rPr>
        <w:t xml:space="preserve"> exigência de garantia de execução para a presente contratação.</w:t>
      </w:r>
    </w:p>
    <w:p w14:paraId="19749AEE" w14:textId="77777777" w:rsidR="00423A62" w:rsidRPr="00D712A6" w:rsidRDefault="00423A62" w:rsidP="00423A62">
      <w:pPr>
        <w:spacing w:before="100" w:beforeAutospacing="1" w:after="100" w:afterAutospacing="1"/>
        <w:rPr>
          <w:i/>
          <w:color w:val="FF0000"/>
        </w:rPr>
      </w:pPr>
      <w:r w:rsidRPr="00D712A6">
        <w:rPr>
          <w:i/>
          <w:color w:val="FF0000"/>
        </w:rPr>
        <w:t>OU</w:t>
      </w:r>
    </w:p>
    <w:p w14:paraId="29685CC0" w14:textId="577576F9" w:rsidR="00423A62" w:rsidRPr="00D712A6" w:rsidRDefault="00423A62" w:rsidP="00423A62">
      <w:pPr>
        <w:pStyle w:val="GradeColorida-nfase11"/>
        <w:rPr>
          <w:rFonts w:cs="Arial"/>
          <w:szCs w:val="20"/>
        </w:rPr>
      </w:pPr>
      <w:r w:rsidRPr="00D712A6">
        <w:rPr>
          <w:rFonts w:cs="Arial"/>
          <w:b/>
          <w:szCs w:val="20"/>
        </w:rPr>
        <w:t>Nota explicativa</w:t>
      </w:r>
      <w:r w:rsidRPr="00D712A6">
        <w:rPr>
          <w:rFonts w:cs="Arial"/>
          <w:szCs w:val="20"/>
        </w:rPr>
        <w:t xml:space="preserve">: Utilizar o subitem acima se não houver previsão de prestação de garantia no </w:t>
      </w:r>
      <w:r w:rsidR="002D040E" w:rsidRPr="00D712A6">
        <w:rPr>
          <w:rFonts w:cs="Arial"/>
          <w:szCs w:val="20"/>
          <w:lang w:val="pt-BR"/>
        </w:rPr>
        <w:t>Projeto Básico</w:t>
      </w:r>
      <w:r w:rsidRPr="00D712A6">
        <w:rPr>
          <w:rFonts w:cs="Arial"/>
          <w:szCs w:val="20"/>
        </w:rPr>
        <w:t>. Se houver previsão de garantia, utilizar o subitem abaixo.</w:t>
      </w:r>
    </w:p>
    <w:p w14:paraId="23BB05BF" w14:textId="2BE501D3" w:rsidR="00423A62" w:rsidRPr="00D712A6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i/>
          <w:color w:val="FF0000"/>
          <w:szCs w:val="20"/>
        </w:rPr>
      </w:pPr>
      <w:r w:rsidRPr="00D712A6">
        <w:rPr>
          <w:rFonts w:cs="Arial"/>
          <w:i/>
          <w:color w:val="FF0000"/>
          <w:szCs w:val="20"/>
        </w:rPr>
        <w:t>Será exigida a prestação de garantia na presente contratação, conforme regras constantes do Projeto Básico.</w:t>
      </w:r>
    </w:p>
    <w:p w14:paraId="58D83B9D" w14:textId="7043DF33" w:rsidR="00423A62" w:rsidRPr="00D712A6" w:rsidRDefault="00DF6A6D" w:rsidP="00423A62">
      <w:pPr>
        <w:pStyle w:val="GradeColorida-nfase11"/>
      </w:pPr>
      <w:r w:rsidRPr="00D712A6">
        <w:rPr>
          <w:rFonts w:cs="Arial"/>
          <w:b/>
          <w:szCs w:val="20"/>
        </w:rPr>
        <w:t>Nota explicativa</w:t>
      </w:r>
      <w:r w:rsidRPr="00D712A6">
        <w:rPr>
          <w:rFonts w:cs="Arial"/>
          <w:szCs w:val="20"/>
        </w:rPr>
        <w:t xml:space="preserve">: </w:t>
      </w:r>
      <w:r w:rsidR="00423A62" w:rsidRPr="00D712A6">
        <w:t xml:space="preserve">Em regra, </w:t>
      </w:r>
      <w:r w:rsidR="00423A62" w:rsidRPr="00D712A6">
        <w:rPr>
          <w:rFonts w:cs="Arial"/>
          <w:szCs w:val="20"/>
        </w:rPr>
        <w:t>a comprovação da prestação da garantia</w:t>
      </w:r>
      <w:r w:rsidR="00423A62" w:rsidRPr="00D712A6">
        <w:t xml:space="preserve"> tem sido exigida</w:t>
      </w:r>
      <w:r w:rsidR="00423A62" w:rsidRPr="00D712A6">
        <w:rPr>
          <w:rFonts w:cs="Arial"/>
          <w:szCs w:val="20"/>
        </w:rPr>
        <w:t xml:space="preserve"> após a assinatura do Termo de Contrato ou como condição para sua assinatura. </w:t>
      </w:r>
    </w:p>
    <w:p w14:paraId="7A73DDF5" w14:textId="77777777" w:rsidR="00423A62" w:rsidRPr="00D712A6" w:rsidRDefault="00423A62" w:rsidP="00423A62">
      <w:pPr>
        <w:rPr>
          <w:lang w:val="x-none" w:eastAsia="en-US"/>
        </w:rPr>
      </w:pPr>
    </w:p>
    <w:p w14:paraId="4A16FDBC" w14:textId="660319CB"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OITAVA –</w:t>
      </w:r>
      <w:r w:rsidR="00456BF0" w:rsidRPr="00D712A6">
        <w:rPr>
          <w:rFonts w:cs="Arial"/>
        </w:rPr>
        <w:t xml:space="preserve"> </w:t>
      </w:r>
      <w:r w:rsidR="00BE5EA9" w:rsidRPr="00D712A6">
        <w:rPr>
          <w:rFonts w:cs="Arial"/>
        </w:rPr>
        <w:t>DA ENTREGA</w:t>
      </w:r>
      <w:r w:rsidR="00B97705" w:rsidRPr="00D712A6">
        <w:rPr>
          <w:rFonts w:cs="Arial"/>
        </w:rPr>
        <w:t xml:space="preserve">, </w:t>
      </w:r>
      <w:r w:rsidR="000A6721" w:rsidRPr="00D712A6">
        <w:rPr>
          <w:rFonts w:cs="Arial"/>
        </w:rPr>
        <w:t>DO</w:t>
      </w:r>
      <w:r w:rsidR="00BE5EA9" w:rsidRPr="00D712A6">
        <w:rPr>
          <w:rFonts w:cs="Arial"/>
        </w:rPr>
        <w:t xml:space="preserve"> RECEBIMENTO DO OBJETO </w:t>
      </w:r>
      <w:r w:rsidRPr="00D712A6">
        <w:rPr>
          <w:rFonts w:cs="Arial"/>
        </w:rPr>
        <w:t xml:space="preserve">E </w:t>
      </w:r>
      <w:r w:rsidR="00BE5EA9" w:rsidRPr="00D712A6">
        <w:rPr>
          <w:rFonts w:cs="Arial"/>
        </w:rPr>
        <w:t xml:space="preserve">DA </w:t>
      </w:r>
      <w:r w:rsidRPr="00D712A6">
        <w:rPr>
          <w:rFonts w:cs="Arial"/>
        </w:rPr>
        <w:t>FISCALIZAÇÃO</w:t>
      </w:r>
    </w:p>
    <w:p w14:paraId="6F10E757" w14:textId="77777777" w:rsidR="00423A62" w:rsidRPr="00D712A6" w:rsidRDefault="00423A62" w:rsidP="00423A62"/>
    <w:p w14:paraId="7687F0D5" w14:textId="636376E5" w:rsidR="00423A62" w:rsidRPr="00D712A6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 critérios de entrega, recebimento e aceitação do objeto, bem como de fiscalização, pela CONTRATANTE, da execução das obras</w:t>
      </w:r>
      <w:r w:rsidR="00423A62" w:rsidRPr="00D712A6">
        <w:rPr>
          <w:rFonts w:cs="Arial"/>
          <w:szCs w:val="20"/>
        </w:rPr>
        <w:t xml:space="preserve"> são aqueles previstos no Projeto Básico.</w:t>
      </w:r>
    </w:p>
    <w:p w14:paraId="06E9D5D4" w14:textId="77777777"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NONA – OBRIGAÇÕES DA CONTRATANTE E DA CONTRATADA</w:t>
      </w:r>
    </w:p>
    <w:p w14:paraId="53BCDD16" w14:textId="77777777" w:rsidR="00423A62" w:rsidRPr="00D712A6" w:rsidRDefault="00423A62" w:rsidP="00423A62"/>
    <w:p w14:paraId="0F7A823E" w14:textId="05A10BED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As obrigações da CONTRATANTE e da CONTRATADA são aquelas previstas no Projeto Básico.</w:t>
      </w:r>
    </w:p>
    <w:p w14:paraId="4BF0F4CB" w14:textId="77777777" w:rsidR="00423A62" w:rsidRPr="00D712A6" w:rsidRDefault="00423A62" w:rsidP="00423A62">
      <w:pPr>
        <w:pStyle w:val="Nivel01Titulo"/>
      </w:pPr>
      <w:r w:rsidRPr="00D712A6">
        <w:rPr>
          <w:color w:val="1F4E79" w:themeColor="accent5" w:themeShade="80"/>
        </w:rPr>
        <w:lastRenderedPageBreak/>
        <w:t xml:space="preserve">CLÁUSULA DÉCIMA </w:t>
      </w:r>
      <w:r w:rsidRPr="00D712A6">
        <w:rPr>
          <w:color w:val="000000" w:themeColor="text1"/>
        </w:rPr>
        <w:t xml:space="preserve">– </w:t>
      </w:r>
      <w:r w:rsidRPr="00D712A6">
        <w:t>DA SUBCONTRATAÇÃO</w:t>
      </w:r>
    </w:p>
    <w:p w14:paraId="75EBF246" w14:textId="77777777" w:rsidR="00423A62" w:rsidRPr="00D712A6" w:rsidRDefault="00423A62" w:rsidP="00423A62"/>
    <w:p w14:paraId="77BA6229" w14:textId="77777777" w:rsidR="00423A62" w:rsidRPr="00D712A6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i/>
          <w:color w:val="FF0000"/>
          <w:szCs w:val="20"/>
        </w:rPr>
      </w:pPr>
      <w:r w:rsidRPr="00D712A6">
        <w:rPr>
          <w:rFonts w:cs="Arial"/>
          <w:i/>
          <w:color w:val="FF0000"/>
          <w:szCs w:val="20"/>
        </w:rPr>
        <w:t>10.1. Não será admitida a subcontratação do objeto licitatório.</w:t>
      </w:r>
    </w:p>
    <w:p w14:paraId="4454AD1D" w14:textId="456FC254" w:rsidR="00423A62" w:rsidRPr="00D712A6" w:rsidRDefault="00311909" w:rsidP="00423A62">
      <w:pPr>
        <w:tabs>
          <w:tab w:val="left" w:pos="0"/>
        </w:tabs>
        <w:ind w:left="567"/>
        <w:rPr>
          <w:rFonts w:cs="Arial"/>
          <w:b/>
          <w:bCs/>
          <w:i/>
          <w:color w:val="FF0000"/>
          <w:szCs w:val="20"/>
        </w:rPr>
      </w:pPr>
      <w:r w:rsidRPr="00D712A6">
        <w:rPr>
          <w:rFonts w:cs="Arial"/>
          <w:b/>
          <w:bCs/>
          <w:i/>
          <w:color w:val="FF0000"/>
          <w:szCs w:val="20"/>
        </w:rPr>
        <w:t>OU</w:t>
      </w:r>
    </w:p>
    <w:p w14:paraId="7F8212DD" w14:textId="54BD7DAF" w:rsidR="00423A62" w:rsidRPr="00D712A6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i/>
          <w:color w:val="FF0000"/>
          <w:szCs w:val="20"/>
        </w:rPr>
      </w:pPr>
      <w:r w:rsidRPr="00D712A6">
        <w:rPr>
          <w:rFonts w:cs="Arial"/>
          <w:i/>
          <w:color w:val="FF0000"/>
          <w:szCs w:val="20"/>
        </w:rPr>
        <w:t xml:space="preserve"> 10.1 É permitida a subcontratação parcial do objeto, respeitadas as condições e obrigações estabelecidas no Projeto Básico e na proposta da contratada.</w:t>
      </w:r>
    </w:p>
    <w:p w14:paraId="4912ED9E" w14:textId="000E09EE" w:rsidR="00311909" w:rsidRPr="00D712A6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i/>
          <w:color w:val="FF0000"/>
          <w:szCs w:val="20"/>
        </w:rPr>
      </w:pPr>
      <w:r w:rsidRPr="00D712A6">
        <w:rPr>
          <w:rFonts w:cs="Arial"/>
          <w:i/>
          <w:color w:val="FF0000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6576B877" w14:textId="77777777"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DÉCIMA PRIMEIRA – SANÇÕES ADMINISTRATIVAS</w:t>
      </w:r>
    </w:p>
    <w:p w14:paraId="168F887F" w14:textId="77777777" w:rsidR="00423A62" w:rsidRPr="00D712A6" w:rsidRDefault="00423A62" w:rsidP="00423A62"/>
    <w:p w14:paraId="1B742CC2" w14:textId="4A5E7F6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As sanções relacionadas à execução do contrato são aquelas previstas no Projeto Básico.</w:t>
      </w:r>
    </w:p>
    <w:p w14:paraId="5300E2CE" w14:textId="77777777"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DÉCIMA SEGUNDA – RESCISÃO</w:t>
      </w:r>
    </w:p>
    <w:p w14:paraId="6409CE67" w14:textId="77777777" w:rsidR="00423A62" w:rsidRPr="00D712A6" w:rsidRDefault="00423A62" w:rsidP="00423A62"/>
    <w:p w14:paraId="67402FE4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presente Termo de Contrato poderá ser rescindido: </w:t>
      </w:r>
    </w:p>
    <w:p w14:paraId="247A1BF1" w14:textId="77777777"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Projeto Básico; </w:t>
      </w:r>
    </w:p>
    <w:p w14:paraId="7B8EA56B" w14:textId="77777777"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amigavelmente, nos termos do art. 79, inciso II, da Lei nº 8.666, de 1993.</w:t>
      </w:r>
    </w:p>
    <w:p w14:paraId="44A005DD" w14:textId="24320689" w:rsidR="00AA7098" w:rsidRPr="00D712A6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Não haverá rescisão contratual em razão de fusão, cisão ou incorporação d</w:t>
      </w:r>
      <w:r w:rsidR="00E42610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E42610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ou de substituição de consorciado, desde que mantidas as condições de habilitação previamente atestadas</w:t>
      </w:r>
      <w:r w:rsidR="00EB3E39" w:rsidRPr="00D712A6">
        <w:rPr>
          <w:rFonts w:cs="Arial"/>
          <w:szCs w:val="20"/>
        </w:rPr>
        <w:t>.</w:t>
      </w:r>
    </w:p>
    <w:p w14:paraId="0CD3FC57" w14:textId="7200CF0F" w:rsidR="00AA7098" w:rsidRPr="00D712A6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casos de rescisão contratual serão formalmente motivados, assegurando-se à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o direito à prévia e ampla defesa.</w:t>
      </w:r>
    </w:p>
    <w:p w14:paraId="6F2752AA" w14:textId="71DCF934" w:rsidR="00AA7098" w:rsidRPr="00D712A6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recursos contra rescisão se regem pelo disposto nos </w:t>
      </w:r>
      <w:proofErr w:type="spellStart"/>
      <w:r w:rsidRPr="00D712A6">
        <w:rPr>
          <w:rFonts w:cs="Arial"/>
          <w:szCs w:val="20"/>
        </w:rPr>
        <w:t>arts</w:t>
      </w:r>
      <w:proofErr w:type="spellEnd"/>
      <w:r w:rsidRPr="00D712A6">
        <w:rPr>
          <w:rFonts w:cs="Arial"/>
          <w:szCs w:val="20"/>
        </w:rPr>
        <w:t>. 53 a 57 do Decreto nº 7.581, de 2011.</w:t>
      </w:r>
    </w:p>
    <w:p w14:paraId="30FC25A6" w14:textId="45FF884F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reconhece os direitos da </w:t>
      </w:r>
      <w:r w:rsidR="00E42610" w:rsidRPr="00D712A6">
        <w:rPr>
          <w:rFonts w:cs="Arial"/>
          <w:szCs w:val="20"/>
        </w:rPr>
        <w:t>CONTRATANTE</w:t>
      </w:r>
      <w:r w:rsidRPr="00D712A6">
        <w:rPr>
          <w:rFonts w:cs="Arial"/>
          <w:szCs w:val="20"/>
        </w:rPr>
        <w:t xml:space="preserve"> em caso de rescisão administrativa prevista no art. 77 da Lei nº 8.666, de 1993.</w:t>
      </w:r>
    </w:p>
    <w:p w14:paraId="543D2214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 termo de rescisão será precedido de relatório indicativo dos seguintes aspectos, conforme o caso:</w:t>
      </w:r>
    </w:p>
    <w:p w14:paraId="48512BC3" w14:textId="77777777"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Balanço dos eventos contratuais já cumpridos ou parcialmente cumpridos;</w:t>
      </w:r>
    </w:p>
    <w:p w14:paraId="6D08B127" w14:textId="77777777"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Relação dos pagamentos já efetuados e ainda devidos;</w:t>
      </w:r>
    </w:p>
    <w:p w14:paraId="34DD6ED6" w14:textId="56CB019F" w:rsidR="003C662D" w:rsidRPr="00D712A6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Indenizações e multas.</w:t>
      </w:r>
    </w:p>
    <w:p w14:paraId="4FBA9F55" w14:textId="1509D0D5" w:rsidR="00423A62" w:rsidRPr="00D712A6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</w:t>
      </w:r>
      <w:proofErr w:type="gramStart"/>
      <w:r w:rsidRPr="00D712A6">
        <w:rPr>
          <w:rFonts w:cs="Arial"/>
          <w:szCs w:val="20"/>
        </w:rPr>
        <w:t>CONTRATANTE  e</w:t>
      </w:r>
      <w:proofErr w:type="gramEnd"/>
      <w:r w:rsidRPr="00D712A6">
        <w:rPr>
          <w:rFonts w:cs="Arial"/>
          <w:szCs w:val="20"/>
        </w:rPr>
        <w:t xml:space="preserve"> à aplicação das penalidades cabíveis. </w:t>
      </w:r>
    </w:p>
    <w:p w14:paraId="457F5273" w14:textId="5D98D924"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lastRenderedPageBreak/>
        <w:t>CLÁUSULA DÉCIMA TERCEIRA – VEDAÇÕES</w:t>
      </w:r>
      <w:r w:rsidR="00F918AD">
        <w:rPr>
          <w:rFonts w:cs="Arial"/>
        </w:rPr>
        <w:t xml:space="preserve"> E PERMISSÕES</w:t>
      </w:r>
    </w:p>
    <w:p w14:paraId="408AF186" w14:textId="77777777" w:rsidR="00423A62" w:rsidRPr="00D712A6" w:rsidRDefault="00423A62" w:rsidP="00423A62"/>
    <w:p w14:paraId="64D787B1" w14:textId="77777777" w:rsidR="00F918AD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É vedado à CONTRATADA</w:t>
      </w:r>
      <w:r w:rsidR="00F918AD">
        <w:rPr>
          <w:rFonts w:cs="Arial"/>
          <w:szCs w:val="20"/>
        </w:rPr>
        <w:t xml:space="preserve"> </w:t>
      </w:r>
      <w:r w:rsidRPr="00F918AD">
        <w:rPr>
          <w:rFonts w:cs="Arial"/>
          <w:szCs w:val="20"/>
        </w:rPr>
        <w:t>interromper a execução dos serviços sob alegação de inadimplemento por parte da CONTRATANTE, salvo nos casos previstos em lei.</w:t>
      </w:r>
    </w:p>
    <w:p w14:paraId="4F9B9AE4" w14:textId="2D3CA719" w:rsidR="006611E2" w:rsidRPr="00801A25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  <w:highlight w:val="yellow"/>
        </w:rPr>
      </w:pPr>
      <w:r w:rsidRPr="00801A25">
        <w:rPr>
          <w:rFonts w:cs="Arial"/>
          <w:szCs w:val="20"/>
          <w:highlight w:val="yellow"/>
        </w:rPr>
        <w:t xml:space="preserve">É permitido à CONTRATADA </w:t>
      </w:r>
      <w:r w:rsidR="006611E2" w:rsidRPr="00801A25">
        <w:rPr>
          <w:rFonts w:cs="Arial"/>
          <w:highlight w:val="yellow"/>
        </w:rPr>
        <w:t>caucionar ou utilizar este Termo de Contrato para qualquer operação financeira</w:t>
      </w:r>
      <w:r w:rsidRPr="00801A25">
        <w:rPr>
          <w:rFonts w:cs="Arial"/>
          <w:highlight w:val="yellow"/>
        </w:rPr>
        <w:t xml:space="preserve">, nos termos e de acordo com os procedimentos previstos na Instrução Normativa SEGES/ME nº 53, de </w:t>
      </w:r>
      <w:r w:rsidR="00994031" w:rsidRPr="00801A25">
        <w:rPr>
          <w:rFonts w:cs="Arial"/>
          <w:highlight w:val="yellow"/>
        </w:rPr>
        <w:t>8 de Julho de 202</w:t>
      </w:r>
      <w:r w:rsidR="001B56C2" w:rsidRPr="00801A25">
        <w:rPr>
          <w:rFonts w:cs="Arial"/>
          <w:highlight w:val="yellow"/>
        </w:rPr>
        <w:t>0</w:t>
      </w:r>
      <w:r w:rsidR="00567353" w:rsidRPr="00801A25">
        <w:rPr>
          <w:rFonts w:cs="Arial"/>
          <w:highlight w:val="yellow"/>
        </w:rPr>
        <w:t>.</w:t>
      </w:r>
    </w:p>
    <w:p w14:paraId="6AE6562D" w14:textId="756B8C11" w:rsidR="00E45B86" w:rsidRPr="00801A25" w:rsidRDefault="00E45B86" w:rsidP="00E45B86">
      <w:pPr>
        <w:pStyle w:val="GradeColorida-nfase11"/>
        <w:rPr>
          <w:rFonts w:cs="Arial"/>
          <w:szCs w:val="20"/>
          <w:highlight w:val="yellow"/>
        </w:rPr>
      </w:pPr>
      <w:r w:rsidRPr="00801A25">
        <w:rPr>
          <w:rFonts w:cs="Arial"/>
          <w:b/>
          <w:bCs/>
          <w:szCs w:val="20"/>
          <w:highlight w:val="yellow"/>
        </w:rPr>
        <w:t>Nota Explicativa:</w:t>
      </w:r>
      <w:r w:rsidRPr="00801A25">
        <w:rPr>
          <w:rFonts w:cs="Arial"/>
          <w:szCs w:val="20"/>
          <w:highlight w:val="yellow"/>
        </w:rPr>
        <w:t xml:space="preserve"> Conforme o Parecer JL-01, aprovado pelo Sr. Presidente da República, a cessão de crédito decorrente de contrato administrativo é admissível, desde que não haja vedação no edital ou no contrato. Indo além nesse ponto, a Instrução Normativa SEGES/ME nº 53, de 8 de julho de 2020 previu expressamente obrigatoriedade de permissão nos editais e contratos da cessão de crédito ao dispor, no seu art. 15 que “Os editais e respectivos contratos administrativos celebrados devem prever expressamente a possibilidade de cessão dos créditos decorrentes da contratação de que trata esta Instrução Normativa”.</w:t>
      </w:r>
      <w:r w:rsidR="003F3C23" w:rsidRPr="003F3C23">
        <w:rPr>
          <w:shd w:val="clear" w:color="auto" w:fill="FFFF00"/>
        </w:rPr>
        <w:t xml:space="preserve"> </w:t>
      </w:r>
      <w:r w:rsidR="009708A6" w:rsidRPr="009708A6">
        <w:rPr>
          <w:shd w:val="clear" w:color="auto" w:fill="FFFF00"/>
        </w:rPr>
        <w:t>Registre-se a Instrução Normativa em questão entra em vigor em 17 de agosto de 2020. Antes dessa data, a cessão de crédito remanesce possível nos termos do Parecer JL-01, de 2020.</w:t>
      </w:r>
    </w:p>
    <w:p w14:paraId="4B3665A5" w14:textId="6EE25C5F" w:rsidR="00B72EDC" w:rsidRPr="00801A25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  <w:highlight w:val="yellow"/>
        </w:rPr>
      </w:pPr>
      <w:r w:rsidRPr="00801A25">
        <w:rPr>
          <w:rFonts w:cs="Arial"/>
          <w:highlight w:val="yellow"/>
        </w:rPr>
        <w:t xml:space="preserve">A cessão de crédito, a ser feita mediante </w:t>
      </w:r>
      <w:r w:rsidR="009731F2" w:rsidRPr="00801A25">
        <w:rPr>
          <w:rFonts w:cs="Arial"/>
          <w:highlight w:val="yellow"/>
        </w:rPr>
        <w:t>celebração de termo aditivo, dependerá de comprovação da regularidade fiscal e trabalhista da cessionária, bem como da cer</w:t>
      </w:r>
      <w:r w:rsidR="00F31533" w:rsidRPr="00801A25">
        <w:rPr>
          <w:rFonts w:cs="Arial"/>
          <w:highlight w:val="yellow"/>
        </w:rPr>
        <w:t>t</w:t>
      </w:r>
      <w:r w:rsidR="009731F2" w:rsidRPr="00801A25">
        <w:rPr>
          <w:rFonts w:cs="Arial"/>
          <w:highlight w:val="yellow"/>
        </w:rPr>
        <w:t>if</w:t>
      </w:r>
      <w:r w:rsidR="00F31533" w:rsidRPr="00801A25">
        <w:rPr>
          <w:rFonts w:cs="Arial"/>
          <w:highlight w:val="yellow"/>
        </w:rPr>
        <w:t>i</w:t>
      </w:r>
      <w:r w:rsidR="009731F2" w:rsidRPr="00801A25">
        <w:rPr>
          <w:rFonts w:cs="Arial"/>
          <w:highlight w:val="yellow"/>
        </w:rPr>
        <w:t xml:space="preserve">cação de que a </w:t>
      </w:r>
      <w:r w:rsidR="00F31533" w:rsidRPr="00801A25">
        <w:rPr>
          <w:rFonts w:cs="Arial"/>
          <w:highlight w:val="yellow"/>
        </w:rPr>
        <w:t>cessionária não se encontra impedida de licitar e contratar com o Poder Público, conforme a legislação em vigor</w:t>
      </w:r>
      <w:r w:rsidR="001A71BF" w:rsidRPr="00801A25">
        <w:rPr>
          <w:rFonts w:cs="Arial"/>
          <w:highlight w:val="yellow"/>
        </w:rPr>
        <w:t>, nos termos do Parecer JL-01, de 18 de maio de 2020</w:t>
      </w:r>
      <w:r w:rsidR="00F31533" w:rsidRPr="00801A25">
        <w:rPr>
          <w:rFonts w:cs="Arial"/>
          <w:highlight w:val="yellow"/>
        </w:rPr>
        <w:t>.</w:t>
      </w:r>
    </w:p>
    <w:p w14:paraId="7CFEA3C4" w14:textId="509FD720" w:rsidR="0008156A" w:rsidRPr="00801A25" w:rsidRDefault="00ED57BC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  <w:highlight w:val="yellow"/>
        </w:rPr>
      </w:pPr>
      <w:r w:rsidRPr="00801A25">
        <w:rPr>
          <w:rFonts w:cs="Arial"/>
          <w:color w:val="000000"/>
          <w:highlight w:val="yellow"/>
        </w:rPr>
        <w:t xml:space="preserve">o crédito a ser pago à cessionária é exatamente aquele que seria destinado </w:t>
      </w:r>
      <w:proofErr w:type="gramStart"/>
      <w:r w:rsidRPr="00801A25">
        <w:rPr>
          <w:rFonts w:cs="Arial"/>
          <w:color w:val="000000"/>
          <w:highlight w:val="yellow"/>
        </w:rPr>
        <w:t>à</w:t>
      </w:r>
      <w:proofErr w:type="gramEnd"/>
      <w:r w:rsidRPr="00801A25">
        <w:rPr>
          <w:rFonts w:cs="Arial"/>
          <w:color w:val="000000"/>
          <w:highlight w:val="yellow"/>
        </w:rPr>
        <w:t xml:space="preserve"> cedente (contratada) pela execução do objeto contratual, com o desconto de eventuais multas, glosas e prejuízos causados à Administração, </w:t>
      </w:r>
      <w:r w:rsidR="00DA72DE" w:rsidRPr="00801A25">
        <w:rPr>
          <w:rFonts w:cs="Arial"/>
          <w:color w:val="000000"/>
          <w:highlight w:val="yellow"/>
        </w:rPr>
        <w:t xml:space="preserve">sem prejuízo da utilização de institutos tais como os da conta vinculada e do pagamento direto previstos na IN SEGES/ME nº 5, de </w:t>
      </w:r>
      <w:r w:rsidR="00B25D5D" w:rsidRPr="00801A25">
        <w:rPr>
          <w:rFonts w:cs="Arial"/>
          <w:color w:val="000000"/>
          <w:highlight w:val="yellow"/>
        </w:rPr>
        <w:t>2017, caso aplicáveis</w:t>
      </w:r>
      <w:r w:rsidRPr="00801A25">
        <w:rPr>
          <w:rFonts w:cs="Arial"/>
          <w:color w:val="000000"/>
          <w:highlight w:val="yellow"/>
        </w:rPr>
        <w:t>.</w:t>
      </w:r>
    </w:p>
    <w:p w14:paraId="1A9CF6EC" w14:textId="6A9D3ACC" w:rsidR="00E45B86" w:rsidRPr="00E45B86" w:rsidRDefault="00E45B86" w:rsidP="0034594C">
      <w:pPr>
        <w:pStyle w:val="GradeColorida-nfase11"/>
        <w:pBdr>
          <w:bottom w:val="single" w:sz="4" w:space="0" w:color="1F497D"/>
        </w:pBdr>
        <w:rPr>
          <w:lang w:val="pt-BR"/>
        </w:rPr>
      </w:pPr>
      <w:r w:rsidRPr="00801A25">
        <w:rPr>
          <w:b/>
          <w:bCs/>
          <w:highlight w:val="yellow"/>
          <w:lang w:val="pt-BR"/>
        </w:rPr>
        <w:t xml:space="preserve">Nota Explicativa: </w:t>
      </w:r>
      <w:r w:rsidR="00B25D5D" w:rsidRPr="00801A25">
        <w:rPr>
          <w:highlight w:val="yellow"/>
          <w:lang w:val="pt-BR"/>
        </w:rPr>
        <w:t xml:space="preserve">Os condicionamentos dos dois subitens acima decorrem das conclusões do Parecer JL-01, de 18 de maio de 2020. </w:t>
      </w:r>
      <w:r w:rsidRPr="00801A25">
        <w:rPr>
          <w:highlight w:val="yellow"/>
          <w:lang w:val="pt-BR"/>
        </w:rPr>
        <w:t>Referido parecer foi aprovado pelo Sr. Presidente da República</w:t>
      </w:r>
      <w:r w:rsidR="00B25D5D" w:rsidRPr="00801A25">
        <w:rPr>
          <w:highlight w:val="yellow"/>
          <w:lang w:val="pt-BR"/>
        </w:rPr>
        <w:t xml:space="preserve"> </w:t>
      </w:r>
      <w:r w:rsidR="00877294" w:rsidRPr="00801A25">
        <w:rPr>
          <w:highlight w:val="yellow"/>
          <w:lang w:val="pt-BR"/>
        </w:rPr>
        <w:t xml:space="preserve">em 26/05/2020 </w:t>
      </w:r>
      <w:r w:rsidR="00B25D5D" w:rsidRPr="00801A25">
        <w:rPr>
          <w:highlight w:val="yellow"/>
          <w:lang w:val="pt-BR"/>
        </w:rPr>
        <w:t xml:space="preserve">e publicado no Diário Oficial da União em </w:t>
      </w:r>
      <w:r w:rsidR="00B75EBA" w:rsidRPr="00801A25">
        <w:rPr>
          <w:highlight w:val="yellow"/>
          <w:lang w:val="pt-BR"/>
        </w:rPr>
        <w:t>27/05/2020</w:t>
      </w:r>
      <w:r w:rsidRPr="00801A25">
        <w:rPr>
          <w:highlight w:val="yellow"/>
          <w:lang w:val="pt-BR"/>
        </w:rPr>
        <w:t>, de modo que vinculante para toda a administração pública</w:t>
      </w:r>
      <w:r w:rsidR="007F080A" w:rsidRPr="00801A25">
        <w:rPr>
          <w:highlight w:val="yellow"/>
          <w:lang w:val="pt-BR"/>
        </w:rPr>
        <w:t xml:space="preserve">, nos termos do </w:t>
      </w:r>
      <w:proofErr w:type="spellStart"/>
      <w:r w:rsidR="007F080A" w:rsidRPr="00801A25">
        <w:rPr>
          <w:highlight w:val="yellow"/>
          <w:lang w:val="pt-BR"/>
        </w:rPr>
        <w:t>arts</w:t>
      </w:r>
      <w:proofErr w:type="spellEnd"/>
      <w:r w:rsidR="007F080A" w:rsidRPr="00801A25">
        <w:rPr>
          <w:highlight w:val="yellow"/>
          <w:lang w:val="pt-BR"/>
        </w:rPr>
        <w:t>. 40, §1º e 41 da Lei Complementar nº 73/93</w:t>
      </w:r>
      <w:r w:rsidRPr="00801A25">
        <w:rPr>
          <w:highlight w:val="yellow"/>
          <w:lang w:val="pt-BR"/>
        </w:rPr>
        <w:t>.</w:t>
      </w:r>
      <w:r>
        <w:rPr>
          <w:lang w:val="pt-BR"/>
        </w:rPr>
        <w:t xml:space="preserve"> </w:t>
      </w:r>
    </w:p>
    <w:p w14:paraId="4C88A3AA" w14:textId="60DB016C" w:rsidR="00423A62" w:rsidRPr="00D712A6" w:rsidRDefault="00423A62" w:rsidP="0047321E">
      <w:pPr>
        <w:pStyle w:val="Nivel01Titulo"/>
      </w:pPr>
      <w:r w:rsidRPr="00D712A6">
        <w:rPr>
          <w:rFonts w:cs="Arial"/>
        </w:rPr>
        <w:t xml:space="preserve">CLÁUSULA DÉCIMA QUARTA – </w:t>
      </w:r>
      <w:r w:rsidR="006B3BD0" w:rsidRPr="00D712A6">
        <w:rPr>
          <w:rFonts w:cs="Arial"/>
        </w:rPr>
        <w:t xml:space="preserve">DO REGIME DE EXECUÇÃO DAS OBRAS E DAS </w:t>
      </w:r>
      <w:r w:rsidRPr="00D712A6">
        <w:rPr>
          <w:rFonts w:cs="Arial"/>
        </w:rPr>
        <w:t>ALTERAÇÕES</w:t>
      </w:r>
      <w:r w:rsidR="006B3BD0" w:rsidRPr="00D712A6">
        <w:rPr>
          <w:rFonts w:cs="Arial"/>
        </w:rPr>
        <w:t xml:space="preserve"> </w:t>
      </w:r>
    </w:p>
    <w:p w14:paraId="622CDE02" w14:textId="552A88AB" w:rsidR="006B3BD0" w:rsidRPr="00D712A6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Eventuais alterações contratuais reger-se-ão pela disciplina do art. 65 da Lei nº 8.666, de 1993</w:t>
      </w:r>
      <w:r w:rsidR="0042683E" w:rsidRPr="00D712A6">
        <w:rPr>
          <w:rFonts w:cs="Arial"/>
          <w:szCs w:val="20"/>
        </w:rPr>
        <w:t xml:space="preserve">, </w:t>
      </w:r>
      <w:r w:rsidR="0042683E" w:rsidRPr="00D712A6">
        <w:rPr>
          <w:rFonts w:cs="Arial"/>
          <w:color w:val="000000"/>
          <w:szCs w:val="20"/>
        </w:rPr>
        <w:t xml:space="preserve">observadas, ainda, as regras específicas previstas na Lei n.º 12.462, de 2011, e no Decreto n.º 7.581, de 2011. </w:t>
      </w:r>
    </w:p>
    <w:p w14:paraId="6E4DD614" w14:textId="18C52912" w:rsidR="006B3BD0" w:rsidRPr="00D712A6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eastAsia="ecofont" w:cs="Arial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3B1AB7ED" w14:textId="73F61ED3" w:rsidR="006B3BD0" w:rsidRPr="0047321E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szCs w:val="20"/>
        </w:rPr>
      </w:pPr>
      <w:r w:rsidRPr="00D712A6">
        <w:rPr>
          <w:rFonts w:cs="Arial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</w:t>
      </w:r>
      <w:r w:rsidRPr="00D712A6">
        <w:rPr>
          <w:rFonts w:eastAsia="ecofont" w:cs="Arial"/>
          <w:szCs w:val="20"/>
        </w:rPr>
        <w:t>manutenção</w:t>
      </w:r>
      <w:r w:rsidRPr="00D712A6">
        <w:rPr>
          <w:rFonts w:cs="Arial"/>
          <w:szCs w:val="20"/>
        </w:rPr>
        <w:t xml:space="preserve"> do percentual de desconto ofertado pel</w:t>
      </w:r>
      <w:r w:rsidR="0006103B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06103B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</w:t>
      </w:r>
      <w:r w:rsidR="00286695" w:rsidRPr="00D712A6">
        <w:rPr>
          <w:rFonts w:cs="Arial"/>
          <w:szCs w:val="20"/>
        </w:rPr>
        <w:t>em</w:t>
      </w:r>
      <w:r w:rsidR="00286695" w:rsidRPr="00D712A6">
        <w:rPr>
          <w:rFonts w:cs="Arial"/>
          <w:strike/>
          <w:szCs w:val="20"/>
        </w:rPr>
        <w:t xml:space="preserve"> </w:t>
      </w:r>
      <w:r w:rsidRPr="00D712A6">
        <w:rPr>
          <w:rFonts w:cs="Arial"/>
          <w:szCs w:val="20"/>
        </w:rPr>
        <w:lastRenderedPageBreak/>
        <w:t>atendimento ao art. 37, inciso XXI, da Constituição Federal</w:t>
      </w:r>
      <w:r w:rsidR="00134183" w:rsidRPr="00D712A6">
        <w:rPr>
          <w:rFonts w:cs="Arial"/>
          <w:szCs w:val="20"/>
        </w:rPr>
        <w:t xml:space="preserve"> e a</w:t>
      </w:r>
      <w:r w:rsidR="00134183" w:rsidRPr="0047321E">
        <w:rPr>
          <w:rFonts w:eastAsia="Calibri" w:cs="Arial"/>
          <w:color w:val="000000"/>
          <w:szCs w:val="20"/>
          <w:lang w:eastAsia="en-US"/>
        </w:rPr>
        <w:t>o art. 42, § 7º, do Decreto n.º 7.581/2011</w:t>
      </w:r>
      <w:r w:rsidR="00286695" w:rsidRPr="00D712A6">
        <w:rPr>
          <w:rFonts w:eastAsia="Calibri" w:cs="Arial"/>
          <w:color w:val="000000"/>
          <w:szCs w:val="20"/>
          <w:lang w:eastAsia="en-US"/>
        </w:rPr>
        <w:t>.</w:t>
      </w:r>
    </w:p>
    <w:p w14:paraId="4FE52C0E" w14:textId="08B27296" w:rsidR="006B3BD0" w:rsidRPr="0047321E" w:rsidRDefault="006B3BD0" w:rsidP="0047321E">
      <w:pPr>
        <w:pBdr>
          <w:top w:val="single" w:sz="4" w:space="1" w:color="auto"/>
          <w:left w:val="single" w:sz="4" w:space="4" w:color="auto"/>
          <w:bottom w:val="single" w:sz="4" w:space="0" w:color="1F497D"/>
          <w:right w:val="single" w:sz="4" w:space="4" w:color="auto"/>
        </w:pBdr>
        <w:shd w:val="clear" w:color="DEEAF6" w:fill="FFFFCC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rFonts w:eastAsia="Calibri" w:cs="Arial"/>
          <w:b/>
          <w:bCs/>
          <w:i/>
          <w:iCs/>
          <w:szCs w:val="20"/>
          <w:lang w:eastAsia="en-US"/>
        </w:rPr>
      </w:pPr>
      <w:r w:rsidRPr="00D712A6">
        <w:rPr>
          <w:rFonts w:eastAsia="Calibri" w:cs="Arial"/>
          <w:b/>
          <w:i/>
          <w:iCs/>
          <w:szCs w:val="20"/>
          <w:lang w:eastAsia="en-US"/>
        </w:rPr>
        <w:t>Nota Explicativa</w:t>
      </w:r>
      <w:r w:rsidR="0006103B" w:rsidRPr="00D712A6">
        <w:rPr>
          <w:rFonts w:eastAsia="Calibri" w:cs="Arial"/>
          <w:b/>
          <w:i/>
          <w:iCs/>
          <w:szCs w:val="20"/>
          <w:lang w:eastAsia="en-US"/>
        </w:rPr>
        <w:t xml:space="preserve"> 1</w:t>
      </w:r>
      <w:r w:rsidRPr="00D712A6">
        <w:rPr>
          <w:rFonts w:eastAsia="Calibri" w:cs="Arial"/>
          <w:i/>
          <w:iCs/>
          <w:szCs w:val="20"/>
          <w:lang w:eastAsia="en-US"/>
        </w:rPr>
        <w:t>: Redação decorrente de recomendação do TCU contida no subitem 9.1 do Acórdão 2440/2014-Plenário.</w:t>
      </w:r>
    </w:p>
    <w:p w14:paraId="25D7E9D5" w14:textId="77777777" w:rsidR="006B3BD0" w:rsidRPr="00D712A6" w:rsidRDefault="006B3BD0" w:rsidP="006B3BD0">
      <w:pPr>
        <w:numPr>
          <w:ilvl w:val="0"/>
          <w:numId w:val="15"/>
        </w:numPr>
        <w:spacing w:before="120" w:after="120" w:line="276" w:lineRule="auto"/>
        <w:jc w:val="both"/>
        <w:rPr>
          <w:rFonts w:cs="Arial"/>
          <w:vanish/>
          <w:szCs w:val="20"/>
        </w:rPr>
      </w:pPr>
    </w:p>
    <w:p w14:paraId="67325490" w14:textId="77777777" w:rsidR="006B3BD0" w:rsidRPr="00D712A6" w:rsidRDefault="006B3BD0" w:rsidP="006B3BD0">
      <w:pPr>
        <w:numPr>
          <w:ilvl w:val="0"/>
          <w:numId w:val="15"/>
        </w:numPr>
        <w:spacing w:before="120" w:after="120" w:line="276" w:lineRule="auto"/>
        <w:jc w:val="both"/>
        <w:rPr>
          <w:rFonts w:cs="Arial"/>
          <w:vanish/>
          <w:szCs w:val="20"/>
        </w:rPr>
      </w:pPr>
    </w:p>
    <w:p w14:paraId="10E2FD65" w14:textId="77777777" w:rsidR="006B3BD0" w:rsidRPr="00D712A6" w:rsidRDefault="006B3BD0" w:rsidP="006B3BD0">
      <w:pPr>
        <w:numPr>
          <w:ilvl w:val="0"/>
          <w:numId w:val="15"/>
        </w:numPr>
        <w:spacing w:before="120" w:after="120" w:line="276" w:lineRule="auto"/>
        <w:jc w:val="both"/>
        <w:rPr>
          <w:rFonts w:cs="Arial"/>
          <w:vanish/>
          <w:szCs w:val="20"/>
        </w:rPr>
      </w:pPr>
    </w:p>
    <w:p w14:paraId="6F1FC070" w14:textId="77777777" w:rsidR="006B3BD0" w:rsidRPr="00D712A6" w:rsidRDefault="006B3BD0" w:rsidP="006B3BD0">
      <w:pPr>
        <w:numPr>
          <w:ilvl w:val="0"/>
          <w:numId w:val="15"/>
        </w:numPr>
        <w:spacing w:before="120" w:after="120" w:line="276" w:lineRule="auto"/>
        <w:jc w:val="both"/>
        <w:rPr>
          <w:rFonts w:cs="Arial"/>
          <w:vanish/>
          <w:szCs w:val="20"/>
        </w:rPr>
      </w:pPr>
    </w:p>
    <w:p w14:paraId="50A66CDA" w14:textId="6C762A5A" w:rsidR="006B3BD0" w:rsidRPr="00D712A6" w:rsidRDefault="006B3BD0" w:rsidP="006B3BD0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ind w:right="-15"/>
        <w:jc w:val="both"/>
        <w:rPr>
          <w:rFonts w:eastAsia="Calibri" w:cs="Arial"/>
          <w:i/>
          <w:iCs/>
          <w:color w:val="000000"/>
          <w:szCs w:val="20"/>
          <w:lang w:eastAsia="en-US"/>
        </w:rPr>
      </w:pPr>
      <w:r w:rsidRPr="00D712A6">
        <w:rPr>
          <w:rFonts w:eastAsia="Calibri" w:cs="Arial"/>
          <w:b/>
          <w:i/>
          <w:iCs/>
          <w:color w:val="000000"/>
          <w:szCs w:val="20"/>
          <w:lang w:eastAsia="en-US"/>
        </w:rPr>
        <w:t>Nota Explicativa</w:t>
      </w:r>
      <w:r w:rsidR="0006103B" w:rsidRPr="00D712A6">
        <w:rPr>
          <w:rFonts w:eastAsia="Calibri" w:cs="Arial"/>
          <w:b/>
          <w:i/>
          <w:iCs/>
          <w:color w:val="000000"/>
          <w:szCs w:val="20"/>
          <w:lang w:eastAsia="en-US"/>
        </w:rPr>
        <w:t xml:space="preserve"> 2</w:t>
      </w:r>
      <w:r w:rsidRPr="00D712A6">
        <w:rPr>
          <w:rFonts w:eastAsia="Calibri" w:cs="Arial"/>
          <w:i/>
          <w:iCs/>
          <w:color w:val="000000"/>
          <w:szCs w:val="20"/>
          <w:lang w:eastAsia="en-US"/>
        </w:rPr>
        <w:t>: O tópico</w:t>
      </w:r>
      <w:r w:rsidR="0075568A" w:rsidRPr="00D712A6">
        <w:rPr>
          <w:rFonts w:eastAsia="Calibri" w:cs="Arial"/>
          <w:i/>
          <w:iCs/>
          <w:color w:val="000000"/>
          <w:szCs w:val="20"/>
          <w:lang w:eastAsia="en-US"/>
        </w:rPr>
        <w:t xml:space="preserve"> seguinte</w:t>
      </w:r>
      <w:r w:rsidRPr="00D712A6">
        <w:rPr>
          <w:rFonts w:eastAsia="Calibri" w:cs="Arial"/>
          <w:i/>
          <w:iCs/>
          <w:color w:val="000000"/>
          <w:szCs w:val="20"/>
          <w:lang w:eastAsia="en-US"/>
        </w:rPr>
        <w:t xml:space="preserve"> traz duas sistemáticas distintas de alteração contratual, de acordo com o regime de execução:</w:t>
      </w:r>
      <w:r w:rsidR="004C7ED1" w:rsidRPr="00D712A6">
        <w:rPr>
          <w:rFonts w:eastAsia="Calibri" w:cs="Arial"/>
          <w:i/>
          <w:iCs/>
          <w:color w:val="000000"/>
          <w:szCs w:val="20"/>
          <w:lang w:eastAsia="en-US"/>
        </w:rPr>
        <w:t xml:space="preserve"> a</w:t>
      </w:r>
      <w:r w:rsidRPr="00D712A6">
        <w:rPr>
          <w:rFonts w:eastAsia="Calibri" w:cs="Arial"/>
          <w:i/>
          <w:iCs/>
          <w:color w:val="000000"/>
          <w:szCs w:val="20"/>
          <w:lang w:eastAsia="en-US"/>
        </w:rPr>
        <w:t xml:space="preserve"> primeira para a empreitada por preço global ou integral e a segunda para empreitada por preço unitário.</w:t>
      </w:r>
    </w:p>
    <w:p w14:paraId="1BAAC2C3" w14:textId="343C17BC" w:rsidR="006B3BD0" w:rsidRPr="00D712A6" w:rsidRDefault="006B3BD0" w:rsidP="006B3BD0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ind w:right="-15"/>
        <w:jc w:val="both"/>
        <w:rPr>
          <w:rFonts w:eastAsia="Calibri" w:cs="Arial"/>
          <w:i/>
          <w:iCs/>
          <w:color w:val="000000"/>
          <w:szCs w:val="20"/>
          <w:lang w:eastAsia="en-US"/>
        </w:rPr>
      </w:pPr>
      <w:r w:rsidRPr="00D712A6">
        <w:rPr>
          <w:rFonts w:eastAsia="Calibri" w:cs="Arial"/>
          <w:i/>
          <w:iCs/>
          <w:color w:val="000000"/>
          <w:szCs w:val="20"/>
          <w:lang w:eastAsia="en-US"/>
        </w:rPr>
        <w:t xml:space="preserve">Lembramos que o Preâmbulo do Edital e o </w:t>
      </w:r>
      <w:r w:rsidR="004C7ED1" w:rsidRPr="00D712A6">
        <w:rPr>
          <w:rFonts w:eastAsia="Calibri" w:cs="Arial"/>
          <w:i/>
          <w:iCs/>
          <w:color w:val="000000"/>
          <w:szCs w:val="20"/>
          <w:lang w:eastAsia="en-US"/>
        </w:rPr>
        <w:t>Projeto Básico</w:t>
      </w:r>
      <w:r w:rsidRPr="00D712A6">
        <w:rPr>
          <w:rFonts w:eastAsia="Calibri" w:cs="Arial"/>
          <w:i/>
          <w:iCs/>
          <w:color w:val="000000"/>
          <w:szCs w:val="20"/>
          <w:lang w:eastAsia="en-US"/>
        </w:rPr>
        <w:t xml:space="preserve"> estabelecem o regime de execução adotado, devendo a Administração atentar para que haja compatibilidade entre as diversas previsões.</w:t>
      </w:r>
    </w:p>
    <w:p w14:paraId="00FE64F9" w14:textId="3B2B1963" w:rsidR="006B3BD0" w:rsidRPr="0047321E" w:rsidRDefault="006B3BD0" w:rsidP="006B3BD0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ind w:right="-15"/>
        <w:jc w:val="both"/>
        <w:rPr>
          <w:rFonts w:eastAsia="Calibri" w:cs="Arial"/>
          <w:i/>
          <w:iCs/>
          <w:strike/>
          <w:color w:val="000000"/>
          <w:szCs w:val="20"/>
          <w:lang w:eastAsia="en-US"/>
        </w:rPr>
      </w:pPr>
      <w:r w:rsidRPr="00D712A6">
        <w:rPr>
          <w:rFonts w:eastAsia="Calibri" w:cs="Arial"/>
          <w:i/>
          <w:iCs/>
          <w:color w:val="000000"/>
          <w:szCs w:val="20"/>
          <w:lang w:eastAsia="en-US"/>
        </w:rPr>
        <w:t>Assim, em caso de regime de empreitada por preço global</w:t>
      </w:r>
      <w:r w:rsidR="0006103B" w:rsidRPr="00D712A6">
        <w:rPr>
          <w:rFonts w:eastAsia="Calibri" w:cs="Arial"/>
          <w:i/>
          <w:iCs/>
          <w:color w:val="000000"/>
          <w:szCs w:val="20"/>
          <w:lang w:eastAsia="en-US"/>
        </w:rPr>
        <w:t xml:space="preserve"> ou integral,</w:t>
      </w:r>
      <w:r w:rsidRPr="00D712A6">
        <w:rPr>
          <w:rFonts w:eastAsia="Calibri" w:cs="Arial"/>
          <w:i/>
          <w:iCs/>
          <w:color w:val="000000"/>
          <w:szCs w:val="20"/>
          <w:lang w:eastAsia="en-US"/>
        </w:rPr>
        <w:t xml:space="preserve"> deve-se incluir a redação dos dois subitens abaixo, segundo disposto </w:t>
      </w:r>
      <w:bookmarkStart w:id="0" w:name="_Hlk42030657"/>
      <w:r w:rsidRPr="00D712A6">
        <w:rPr>
          <w:rFonts w:eastAsia="Calibri" w:cs="Arial"/>
          <w:i/>
          <w:iCs/>
          <w:color w:val="000000"/>
          <w:szCs w:val="20"/>
          <w:lang w:eastAsia="en-US"/>
        </w:rPr>
        <w:t>no</w:t>
      </w:r>
      <w:r w:rsidR="004C7ED1" w:rsidRPr="00D712A6">
        <w:rPr>
          <w:rFonts w:eastAsia="Calibri" w:cs="Arial"/>
          <w:i/>
          <w:iCs/>
          <w:color w:val="000000"/>
          <w:szCs w:val="20"/>
          <w:lang w:eastAsia="en-US"/>
        </w:rPr>
        <w:t xml:space="preserve"> art. 42, § 4º, inciso III, do Decreto n.º 7.581/201</w:t>
      </w:r>
      <w:bookmarkEnd w:id="0"/>
      <w:r w:rsidR="004C7ED1" w:rsidRPr="00D712A6">
        <w:rPr>
          <w:rFonts w:eastAsia="Calibri" w:cs="Arial"/>
          <w:i/>
          <w:iCs/>
          <w:color w:val="000000"/>
          <w:szCs w:val="20"/>
          <w:lang w:eastAsia="en-US"/>
        </w:rPr>
        <w:t>1</w:t>
      </w:r>
      <w:r w:rsidR="00BE4336" w:rsidRPr="00D712A6">
        <w:rPr>
          <w:rFonts w:eastAsia="Calibri" w:cs="Arial"/>
          <w:i/>
          <w:iCs/>
          <w:color w:val="000000"/>
          <w:szCs w:val="20"/>
          <w:lang w:eastAsia="en-US"/>
        </w:rPr>
        <w:t xml:space="preserve">. </w:t>
      </w:r>
      <w:r w:rsidRPr="00D712A6">
        <w:rPr>
          <w:rFonts w:eastAsia="Calibri" w:cs="Arial"/>
          <w:i/>
          <w:iCs/>
          <w:color w:val="000000"/>
          <w:szCs w:val="20"/>
          <w:lang w:eastAsia="en-US"/>
        </w:rPr>
        <w:t xml:space="preserve">No caso de aditamento, a formação do preço nesse instrumento deverá contar com orçamento específico detalhado em planilhas elaboradas pela Contratante, observado, ainda, o disposto </w:t>
      </w:r>
      <w:r w:rsidR="004C7ED1" w:rsidRPr="00D712A6">
        <w:rPr>
          <w:rFonts w:eastAsia="Calibri" w:cs="Arial"/>
          <w:i/>
          <w:iCs/>
          <w:color w:val="000000"/>
          <w:szCs w:val="20"/>
          <w:lang w:eastAsia="en-US"/>
        </w:rPr>
        <w:t>no</w:t>
      </w:r>
      <w:r w:rsidRPr="00D712A6">
        <w:rPr>
          <w:rFonts w:eastAsia="Calibri" w:cs="Arial"/>
          <w:i/>
          <w:iCs/>
          <w:color w:val="000000"/>
          <w:szCs w:val="20"/>
          <w:lang w:eastAsia="en-US"/>
        </w:rPr>
        <w:t xml:space="preserve"> art. </w:t>
      </w:r>
      <w:r w:rsidR="004C7ED1" w:rsidRPr="00D712A6">
        <w:rPr>
          <w:rFonts w:eastAsia="Calibri" w:cs="Arial"/>
          <w:i/>
          <w:iCs/>
          <w:color w:val="000000"/>
          <w:szCs w:val="20"/>
          <w:lang w:eastAsia="en-US"/>
        </w:rPr>
        <w:t>42, § 7º, do Decreto n.º 7.581/2011</w:t>
      </w:r>
      <w:r w:rsidRPr="00D712A6">
        <w:rPr>
          <w:rFonts w:eastAsia="Calibri" w:cs="Arial"/>
          <w:i/>
          <w:iCs/>
          <w:color w:val="000000"/>
          <w:szCs w:val="20"/>
          <w:lang w:eastAsia="en-US"/>
        </w:rPr>
        <w:t xml:space="preserve">, mantidos os limites do previsto no § 1º do art. 65 da Lei no 8.666/93. </w:t>
      </w:r>
    </w:p>
    <w:p w14:paraId="3A74456D" w14:textId="77777777" w:rsidR="006B3BD0" w:rsidRPr="00D712A6" w:rsidRDefault="006B3BD0" w:rsidP="006B3BD0">
      <w:pPr>
        <w:numPr>
          <w:ilvl w:val="0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rFonts w:eastAsia="Calibri" w:cs="Arial"/>
          <w:i/>
          <w:iCs/>
          <w:vanish/>
          <w:color w:val="FF0000"/>
          <w:szCs w:val="20"/>
          <w:lang w:eastAsia="en-US"/>
        </w:rPr>
      </w:pPr>
    </w:p>
    <w:p w14:paraId="19983D72" w14:textId="77777777" w:rsidR="006B3BD0" w:rsidRPr="00D712A6" w:rsidRDefault="006B3BD0" w:rsidP="006B3BD0">
      <w:pPr>
        <w:numPr>
          <w:ilvl w:val="0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rFonts w:eastAsia="Calibri" w:cs="Arial"/>
          <w:i/>
          <w:iCs/>
          <w:vanish/>
          <w:color w:val="FF0000"/>
          <w:szCs w:val="20"/>
          <w:lang w:eastAsia="en-US"/>
        </w:rPr>
      </w:pPr>
    </w:p>
    <w:p w14:paraId="0079EB00" w14:textId="77777777" w:rsidR="006B3BD0" w:rsidRPr="00D712A6" w:rsidRDefault="006B3BD0" w:rsidP="006B3BD0">
      <w:pPr>
        <w:numPr>
          <w:ilvl w:val="0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rFonts w:eastAsia="Calibri" w:cs="Arial"/>
          <w:i/>
          <w:iCs/>
          <w:vanish/>
          <w:color w:val="FF0000"/>
          <w:szCs w:val="20"/>
          <w:lang w:eastAsia="en-US"/>
        </w:rPr>
      </w:pPr>
    </w:p>
    <w:p w14:paraId="60391565" w14:textId="77777777" w:rsidR="006B3BD0" w:rsidRPr="00D712A6" w:rsidRDefault="006B3BD0" w:rsidP="006B3BD0">
      <w:pPr>
        <w:numPr>
          <w:ilvl w:val="0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rFonts w:eastAsia="Calibri" w:cs="Arial"/>
          <w:i/>
          <w:iCs/>
          <w:vanish/>
          <w:color w:val="FF0000"/>
          <w:szCs w:val="20"/>
          <w:lang w:eastAsia="en-US"/>
        </w:rPr>
      </w:pPr>
    </w:p>
    <w:p w14:paraId="08F6BEF4" w14:textId="77777777" w:rsidR="006B3BD0" w:rsidRPr="00D712A6" w:rsidRDefault="006B3BD0" w:rsidP="006B3BD0">
      <w:pPr>
        <w:numPr>
          <w:ilvl w:val="0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rFonts w:eastAsia="Calibri" w:cs="Arial"/>
          <w:i/>
          <w:iCs/>
          <w:vanish/>
          <w:color w:val="FF0000"/>
          <w:szCs w:val="20"/>
          <w:lang w:eastAsia="en-US"/>
        </w:rPr>
      </w:pPr>
    </w:p>
    <w:p w14:paraId="7D084DDC" w14:textId="77777777" w:rsidR="006B3BD0" w:rsidRPr="00D712A6" w:rsidRDefault="006B3BD0" w:rsidP="006B3BD0">
      <w:pPr>
        <w:numPr>
          <w:ilvl w:val="0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rFonts w:eastAsia="Calibri" w:cs="Arial"/>
          <w:i/>
          <w:iCs/>
          <w:vanish/>
          <w:color w:val="FF0000"/>
          <w:szCs w:val="20"/>
          <w:lang w:eastAsia="en-US"/>
        </w:rPr>
      </w:pPr>
    </w:p>
    <w:p w14:paraId="429FEC1B" w14:textId="77777777" w:rsidR="006B3BD0" w:rsidRPr="00D712A6" w:rsidRDefault="006B3BD0" w:rsidP="006B3BD0">
      <w:pPr>
        <w:numPr>
          <w:ilvl w:val="1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rFonts w:eastAsia="Calibri" w:cs="Arial"/>
          <w:i/>
          <w:iCs/>
          <w:vanish/>
          <w:color w:val="FF0000"/>
          <w:szCs w:val="20"/>
          <w:lang w:eastAsia="en-US"/>
        </w:rPr>
      </w:pPr>
    </w:p>
    <w:p w14:paraId="0C3192F7" w14:textId="77777777" w:rsidR="006B3BD0" w:rsidRPr="00D712A6" w:rsidRDefault="006B3BD0" w:rsidP="006B3BD0">
      <w:pPr>
        <w:numPr>
          <w:ilvl w:val="1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rFonts w:eastAsia="Calibri" w:cs="Arial"/>
          <w:i/>
          <w:iCs/>
          <w:vanish/>
          <w:color w:val="FF0000"/>
          <w:szCs w:val="20"/>
          <w:lang w:eastAsia="en-US"/>
        </w:rPr>
      </w:pPr>
    </w:p>
    <w:p w14:paraId="64DFC853" w14:textId="77777777" w:rsidR="006B3BD0" w:rsidRPr="00D712A6" w:rsidRDefault="006B3BD0" w:rsidP="006B3BD0">
      <w:pPr>
        <w:numPr>
          <w:ilvl w:val="1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rFonts w:eastAsia="Calibri" w:cs="Arial"/>
          <w:i/>
          <w:iCs/>
          <w:vanish/>
          <w:color w:val="FF0000"/>
          <w:szCs w:val="20"/>
          <w:lang w:eastAsia="en-US"/>
        </w:rPr>
      </w:pPr>
    </w:p>
    <w:p w14:paraId="56D3AC19" w14:textId="2F5CDDC4" w:rsidR="006B3BD0" w:rsidRPr="0047321E" w:rsidRDefault="009D0DDE">
      <w:pPr>
        <w:numPr>
          <w:ilvl w:val="1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eastAsia="Calibri" w:cs="Arial"/>
          <w:szCs w:val="20"/>
          <w:lang w:eastAsia="en-US"/>
        </w:rPr>
      </w:pPr>
      <w:r w:rsidRPr="00D712A6">
        <w:rPr>
          <w:rFonts w:eastAsia="Calibri" w:cs="Arial"/>
          <w:szCs w:val="20"/>
          <w:lang w:eastAsia="en-US"/>
        </w:rPr>
        <w:t>Para o objeto ou para a parte do objeto contratual sujeita ao regime de empreitada por preço global ou empreitada integral, a assinatura do presente Contrato implica a concordância da Contratada com a adequação de todos os projetos anexos ao instrumento convocatório a que se vincula este ajuste, e a aquiescência de que eventuais alegações de falhas ou omissões em qualquer das peças, orçamentos, plantas, especificações, memoriais e estudos técnicos preliminares dos projetos não poderão ultrapassar, no seu conjunto, a dez por cento do valor total do futuro contrato</w:t>
      </w:r>
      <w:r w:rsidR="004C7ED1" w:rsidRPr="00D712A6">
        <w:rPr>
          <w:rFonts w:eastAsia="Calibri" w:cs="Arial"/>
          <w:szCs w:val="20"/>
          <w:lang w:eastAsia="en-US"/>
        </w:rPr>
        <w:t xml:space="preserve">, </w:t>
      </w:r>
      <w:r w:rsidR="001A15F0" w:rsidRPr="00D712A6">
        <w:rPr>
          <w:rFonts w:eastAsia="Calibri" w:cs="Arial"/>
          <w:szCs w:val="20"/>
          <w:lang w:eastAsia="en-US"/>
        </w:rPr>
        <w:t xml:space="preserve">nos termos </w:t>
      </w:r>
      <w:r w:rsidR="004C7ED1" w:rsidRPr="00D712A6">
        <w:rPr>
          <w:rFonts w:eastAsia="Calibri" w:cs="Arial"/>
          <w:szCs w:val="20"/>
          <w:lang w:eastAsia="en-US"/>
        </w:rPr>
        <w:t xml:space="preserve">do </w:t>
      </w:r>
      <w:r w:rsidR="001A15F0" w:rsidRPr="00D712A6">
        <w:rPr>
          <w:rFonts w:eastAsia="Calibri" w:cs="Arial"/>
          <w:szCs w:val="20"/>
          <w:lang w:eastAsia="en-US"/>
        </w:rPr>
        <w:t xml:space="preserve">art. </w:t>
      </w:r>
      <w:r w:rsidR="00F77A66" w:rsidRPr="00D712A6">
        <w:rPr>
          <w:rFonts w:eastAsia="Calibri" w:cs="Arial"/>
          <w:szCs w:val="20"/>
          <w:lang w:eastAsia="en-US"/>
        </w:rPr>
        <w:t xml:space="preserve">42, §4º, III do </w:t>
      </w:r>
      <w:r w:rsidR="004C7ED1" w:rsidRPr="00D712A6">
        <w:rPr>
          <w:rFonts w:eastAsia="Calibri" w:cs="Arial"/>
          <w:szCs w:val="20"/>
          <w:lang w:eastAsia="en-US"/>
        </w:rPr>
        <w:t>Decreto n.º 7.581/2011.</w:t>
      </w:r>
    </w:p>
    <w:p w14:paraId="18457594" w14:textId="63061CCE" w:rsidR="009166AC" w:rsidRPr="00D712A6" w:rsidRDefault="006B3BD0" w:rsidP="00D126C4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uppressAutoHyphens/>
        <w:spacing w:before="120"/>
        <w:ind w:left="426"/>
        <w:jc w:val="both"/>
        <w:rPr>
          <w:rFonts w:eastAsia="Calibri" w:cs="Arial"/>
          <w:i/>
          <w:iCs/>
          <w:color w:val="000000"/>
          <w:szCs w:val="20"/>
          <w:lang w:eastAsia="zh-CN"/>
        </w:rPr>
      </w:pPr>
      <w:r w:rsidRPr="00D712A6">
        <w:rPr>
          <w:rFonts w:eastAsia="Calibri" w:cs="Arial"/>
          <w:b/>
          <w:i/>
          <w:iCs/>
          <w:color w:val="000000"/>
          <w:szCs w:val="20"/>
          <w:lang w:eastAsia="zh-CN"/>
        </w:rPr>
        <w:t>Nota Explicativa</w:t>
      </w:r>
      <w:r w:rsidRPr="00D712A6">
        <w:rPr>
          <w:rFonts w:eastAsia="Calibri" w:cs="Arial"/>
          <w:i/>
          <w:iCs/>
          <w:color w:val="000000"/>
          <w:szCs w:val="20"/>
          <w:lang w:eastAsia="zh-CN"/>
        </w:rPr>
        <w:t>:</w:t>
      </w:r>
      <w:r w:rsidR="009166AC" w:rsidRPr="00D712A6">
        <w:t xml:space="preserve"> </w:t>
      </w:r>
      <w:r w:rsidR="009166AC"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A redação acima </w:t>
      </w:r>
      <w:r w:rsidR="00C81A97">
        <w:rPr>
          <w:rFonts w:eastAsia="Calibri" w:cs="Arial"/>
          <w:i/>
          <w:iCs/>
          <w:color w:val="000000"/>
          <w:szCs w:val="20"/>
          <w:lang w:eastAsia="zh-CN"/>
        </w:rPr>
        <w:t>contempla</w:t>
      </w:r>
      <w:r w:rsidR="009166AC"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 </w:t>
      </w:r>
      <w:r w:rsidR="00C81A97">
        <w:rPr>
          <w:rFonts w:eastAsia="Calibri" w:cs="Arial"/>
          <w:i/>
          <w:iCs/>
          <w:color w:val="000000"/>
          <w:szCs w:val="20"/>
          <w:lang w:eastAsia="zh-CN"/>
        </w:rPr>
        <w:t xml:space="preserve">o </w:t>
      </w:r>
      <w:r w:rsidR="009166AC" w:rsidRPr="00D712A6">
        <w:rPr>
          <w:rFonts w:eastAsia="Calibri" w:cs="Arial"/>
          <w:i/>
          <w:iCs/>
          <w:color w:val="000000"/>
          <w:szCs w:val="20"/>
          <w:lang w:eastAsia="zh-CN"/>
        </w:rPr>
        <w:t>regime de empreitada por preço global ou empreitada integral</w:t>
      </w:r>
      <w:r w:rsidR="004D1AA1" w:rsidRPr="00D712A6">
        <w:rPr>
          <w:rFonts w:eastAsia="Calibri" w:cs="Arial"/>
          <w:i/>
          <w:iCs/>
          <w:color w:val="000000"/>
          <w:szCs w:val="20"/>
          <w:lang w:eastAsia="zh-CN"/>
        </w:rPr>
        <w:t>.</w:t>
      </w:r>
    </w:p>
    <w:p w14:paraId="308D4A06" w14:textId="09B03B87" w:rsidR="006B3BD0" w:rsidRPr="00D712A6" w:rsidRDefault="006B3BD0" w:rsidP="0047321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uppressAutoHyphens/>
        <w:spacing w:before="120"/>
        <w:ind w:left="426"/>
        <w:jc w:val="both"/>
        <w:rPr>
          <w:rFonts w:eastAsia="Calibri" w:cs="Arial"/>
          <w:i/>
          <w:iCs/>
          <w:color w:val="000000"/>
          <w:szCs w:val="20"/>
          <w:lang w:eastAsia="zh-CN"/>
        </w:rPr>
      </w:pPr>
      <w:r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 </w:t>
      </w:r>
      <w:r w:rsidR="009166AC" w:rsidRPr="00D712A6">
        <w:rPr>
          <w:rFonts w:eastAsia="Calibri" w:cs="Arial"/>
          <w:i/>
          <w:iCs/>
          <w:color w:val="000000"/>
          <w:szCs w:val="20"/>
          <w:lang w:eastAsia="zh-CN"/>
        </w:rPr>
        <w:t>Em hipóteses tais, o</w:t>
      </w:r>
      <w:r w:rsidRPr="00D712A6">
        <w:rPr>
          <w:rFonts w:eastAsia="Calibri" w:cs="Arial"/>
          <w:i/>
          <w:iCs/>
          <w:color w:val="000000"/>
          <w:szCs w:val="20"/>
          <w:lang w:eastAsia="zh-CN"/>
        </w:rPr>
        <w:t>rienta o Tribunal de Contas da União que:</w:t>
      </w:r>
    </w:p>
    <w:p w14:paraId="375D932F" w14:textId="0FA613EF" w:rsidR="006B3BD0" w:rsidRPr="00D712A6" w:rsidRDefault="0060237F" w:rsidP="0047321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uppressAutoHyphens/>
        <w:spacing w:before="120"/>
        <w:ind w:left="426"/>
        <w:jc w:val="both"/>
        <w:rPr>
          <w:rFonts w:eastAsia="Calibri" w:cs="Arial"/>
          <w:i/>
          <w:iCs/>
          <w:color w:val="000000"/>
          <w:szCs w:val="20"/>
          <w:lang w:eastAsia="zh-CN"/>
        </w:rPr>
      </w:pPr>
      <w:r>
        <w:rPr>
          <w:rFonts w:eastAsia="Calibri" w:cs="Arial"/>
          <w:i/>
          <w:iCs/>
          <w:color w:val="000000"/>
          <w:szCs w:val="20"/>
          <w:lang w:eastAsia="zh-CN"/>
        </w:rPr>
        <w:t>“</w:t>
      </w:r>
      <w:r w:rsidR="006B3BD0"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a) as alterações no projeto ou nas especificações do serviço, em razão do que dispõe o art. 65, inciso I, alínea “a”, da Lei nº 8.666/1993, como também do art. 37, inciso XXI, da Constituição Federal, repercutem na necessidade de prolação de termo aditivo; </w:t>
      </w:r>
    </w:p>
    <w:p w14:paraId="1BE44519" w14:textId="5D41F20F" w:rsidR="006B3BD0" w:rsidRPr="0047321E" w:rsidRDefault="006B3BD0" w:rsidP="0047321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uppressAutoHyphens/>
        <w:spacing w:before="120"/>
        <w:ind w:left="426"/>
        <w:jc w:val="both"/>
        <w:rPr>
          <w:rFonts w:eastAsia="Calibri" w:cs="Arial"/>
          <w:color w:val="000000"/>
          <w:szCs w:val="20"/>
          <w:lang w:eastAsia="zh-CN"/>
        </w:rPr>
      </w:pPr>
      <w:r w:rsidRPr="00D712A6">
        <w:rPr>
          <w:rFonts w:eastAsia="Calibri" w:cs="Arial"/>
          <w:i/>
          <w:iCs/>
          <w:color w:val="000000"/>
          <w:szCs w:val="20"/>
          <w:lang w:eastAsia="zh-CN"/>
        </w:rPr>
        <w:t>b) quando constatados, após a assinatura do contrato, erros ou omissões no orçamento relativos a pequenas variações quantitativas nos serviços contratados, em regra, pelo fato de o objeto ter sido contratado por "</w:t>
      </w:r>
      <w:r w:rsidRPr="00D712A6">
        <w:rPr>
          <w:rFonts w:eastAsia="Calibri" w:cs="Arial"/>
          <w:b/>
          <w:i/>
          <w:iCs/>
          <w:color w:val="000000"/>
          <w:szCs w:val="20"/>
          <w:u w:val="single"/>
          <w:lang w:eastAsia="zh-CN"/>
        </w:rPr>
        <w:t>preço certo e total</w:t>
      </w:r>
      <w:r w:rsidRPr="00D712A6">
        <w:rPr>
          <w:rFonts w:eastAsia="Calibri" w:cs="Arial"/>
          <w:i/>
          <w:iCs/>
          <w:color w:val="000000"/>
          <w:szCs w:val="20"/>
          <w:lang w:eastAsia="zh-CN"/>
        </w:rPr>
        <w:t>", não se mostra adequada a prolação de termo aditivo, nos termos do ideal estabelecido no art. 6º, inciso VIII, alínea "a", da Lei nº 8.666/1993, como ainda na cláusula de expressa concordância do contratado com o projeto básico, prevista no art. 13, inciso II, do Decreto nº 7.983/2013</w:t>
      </w:r>
      <w:r w:rsidR="00134183"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 </w:t>
      </w:r>
      <w:r w:rsidR="00134183" w:rsidRPr="0047321E">
        <w:rPr>
          <w:rFonts w:eastAsia="Calibri" w:cs="Arial"/>
          <w:color w:val="000000"/>
          <w:szCs w:val="20"/>
          <w:lang w:eastAsia="zh-CN"/>
        </w:rPr>
        <w:t xml:space="preserve">(no caso do RDC, o disposto no </w:t>
      </w:r>
      <w:r w:rsidR="00134183" w:rsidRPr="0047321E">
        <w:rPr>
          <w:rFonts w:eastAsia="Calibri" w:cs="Arial"/>
          <w:color w:val="000000"/>
          <w:szCs w:val="20"/>
          <w:lang w:eastAsia="en-US"/>
        </w:rPr>
        <w:t>art. 42, § 4º, inciso III, do Decreto n.º 7.581/2011)</w:t>
      </w:r>
      <w:r w:rsidRPr="0047321E">
        <w:rPr>
          <w:rFonts w:eastAsia="Calibri" w:cs="Arial"/>
          <w:color w:val="000000"/>
          <w:szCs w:val="20"/>
          <w:lang w:eastAsia="zh-CN"/>
        </w:rPr>
        <w:t xml:space="preserve">; </w:t>
      </w:r>
    </w:p>
    <w:p w14:paraId="1F3B8D73" w14:textId="77777777" w:rsidR="006B3BD0" w:rsidRPr="00D712A6" w:rsidRDefault="006B3BD0" w:rsidP="0047321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uppressAutoHyphens/>
        <w:spacing w:before="120"/>
        <w:ind w:left="426"/>
        <w:jc w:val="both"/>
        <w:rPr>
          <w:rFonts w:eastAsia="Calibri" w:cs="Arial"/>
          <w:i/>
          <w:iCs/>
          <w:color w:val="000000"/>
          <w:szCs w:val="20"/>
          <w:lang w:eastAsia="zh-CN"/>
        </w:rPr>
      </w:pPr>
      <w:r w:rsidRPr="00D712A6">
        <w:rPr>
          <w:rFonts w:eastAsia="Calibri" w:cs="Arial"/>
          <w:i/>
          <w:iCs/>
          <w:color w:val="000000"/>
          <w:szCs w:val="20"/>
          <w:lang w:eastAsia="zh-CN"/>
        </w:rPr>
        <w:t>c) excepcionalmente, de maneira a evitar o enriquecimento sem causa de qualquer das partes, como também para garantia do valor fundamental da melhor proposta e da isonomia, caso, por erro ou omissão no orçamento, se encontrarem subestimativas ou superestimativas relevantes nos quantitativos da planilha orçamentária, poderão ser ajustados termos aditivos para restabelecer a equação econômico-financeira da avença, situação em que se tomarão os seguintes cuidados:</w:t>
      </w:r>
    </w:p>
    <w:p w14:paraId="4AAE458D" w14:textId="71B96CAB" w:rsidR="006B3BD0" w:rsidRPr="00D712A6" w:rsidRDefault="006B3BD0" w:rsidP="0047321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uppressAutoHyphens/>
        <w:spacing w:before="120"/>
        <w:ind w:left="426"/>
        <w:jc w:val="both"/>
        <w:rPr>
          <w:rFonts w:eastAsia="Calibri" w:cs="Arial"/>
          <w:i/>
          <w:iCs/>
          <w:color w:val="000000"/>
          <w:szCs w:val="20"/>
          <w:lang w:eastAsia="zh-CN"/>
        </w:rPr>
      </w:pPr>
      <w:r w:rsidRPr="00D712A6">
        <w:rPr>
          <w:rFonts w:eastAsia="Calibri" w:cs="Arial"/>
          <w:i/>
          <w:iCs/>
          <w:color w:val="000000"/>
          <w:szCs w:val="20"/>
          <w:lang w:eastAsia="zh-CN"/>
        </w:rPr>
        <w:t>c.1) observar se a alteração contratual decorrente não supera ao estabelecido no art. 13, inciso II, do Decreto nº 7.983/2013</w:t>
      </w:r>
      <w:r w:rsidR="00134183"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 (</w:t>
      </w:r>
      <w:r w:rsidR="00134183" w:rsidRPr="0047321E">
        <w:rPr>
          <w:rFonts w:eastAsia="Calibri" w:cs="Arial"/>
          <w:color w:val="000000"/>
          <w:szCs w:val="20"/>
          <w:lang w:eastAsia="zh-CN"/>
        </w:rPr>
        <w:t xml:space="preserve">no caso do RDC, o disposto no </w:t>
      </w:r>
      <w:r w:rsidR="00134183" w:rsidRPr="0047321E">
        <w:rPr>
          <w:rFonts w:eastAsia="Calibri" w:cs="Arial"/>
          <w:color w:val="000000"/>
          <w:szCs w:val="20"/>
          <w:lang w:eastAsia="en-US"/>
        </w:rPr>
        <w:t>art. 42, § 4º, inciso III, do Decreto n.º 7.581/2011)</w:t>
      </w:r>
      <w:r w:rsidRPr="0047321E">
        <w:rPr>
          <w:rFonts w:eastAsia="Calibri" w:cs="Arial"/>
          <w:color w:val="000000"/>
          <w:szCs w:val="20"/>
          <w:lang w:eastAsia="zh-CN"/>
        </w:rPr>
        <w:t>,</w:t>
      </w:r>
      <w:r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 cumulativamente com o respeito aos limites previstos nos §§ 1º e 2º do art. 65 da Lei nº 8.666/1993, estes últimos, relativos a todos acréscimos e supressões contratuais;</w:t>
      </w:r>
    </w:p>
    <w:p w14:paraId="1AAF04B9" w14:textId="777005D7" w:rsidR="006B3BD0" w:rsidRPr="00D712A6" w:rsidRDefault="006B3BD0" w:rsidP="0047321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uppressAutoHyphens/>
        <w:spacing w:before="120"/>
        <w:ind w:left="426"/>
        <w:jc w:val="both"/>
        <w:rPr>
          <w:rFonts w:eastAsia="Calibri" w:cs="Arial"/>
          <w:i/>
          <w:iCs/>
          <w:color w:val="000000"/>
          <w:szCs w:val="20"/>
          <w:lang w:eastAsia="zh-CN"/>
        </w:rPr>
      </w:pPr>
      <w:r w:rsidRPr="00D712A6">
        <w:rPr>
          <w:rFonts w:eastAsia="Calibri" w:cs="Arial"/>
          <w:i/>
          <w:iCs/>
          <w:color w:val="000000"/>
          <w:szCs w:val="20"/>
          <w:lang w:eastAsia="zh-CN"/>
        </w:rPr>
        <w:lastRenderedPageBreak/>
        <w:t>c.2) examinar se a modificação do ajuste não ensejará a ocorrência do "jogo de planilhas", com redução injustificada do desconto inicialmente ofertado em relação ao preço base do certame no ato da assinatura do contrato, em prol do que estabelece o art. 14 do Decreto nº 7.983/2013</w:t>
      </w:r>
      <w:r w:rsidR="00134183"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 </w:t>
      </w:r>
      <w:r w:rsidR="00134183" w:rsidRPr="0047321E">
        <w:rPr>
          <w:rFonts w:eastAsia="Calibri" w:cs="Arial"/>
          <w:color w:val="000000"/>
          <w:szCs w:val="20"/>
          <w:lang w:eastAsia="zh-CN"/>
        </w:rPr>
        <w:t xml:space="preserve">(no caso do RDC, o </w:t>
      </w:r>
      <w:r w:rsidR="00134183" w:rsidRPr="0047321E">
        <w:rPr>
          <w:rFonts w:eastAsia="Calibri" w:cs="Arial"/>
          <w:color w:val="000000"/>
          <w:szCs w:val="20"/>
          <w:lang w:eastAsia="en-US"/>
        </w:rPr>
        <w:t>art. 42, § 7º, do Decreto n.º 7.581/2011)</w:t>
      </w:r>
      <w:r w:rsidRPr="0047321E">
        <w:rPr>
          <w:rFonts w:eastAsia="Calibri" w:cs="Arial"/>
          <w:color w:val="000000"/>
          <w:szCs w:val="20"/>
          <w:lang w:eastAsia="zh-CN"/>
        </w:rPr>
        <w:t>,</w:t>
      </w:r>
      <w:r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 como também do art. 37, inciso XXI, da Constituição Federal; </w:t>
      </w:r>
    </w:p>
    <w:p w14:paraId="4754E028" w14:textId="77777777" w:rsidR="006B3BD0" w:rsidRPr="00D712A6" w:rsidRDefault="006B3BD0" w:rsidP="0047321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uppressAutoHyphens/>
        <w:spacing w:before="120"/>
        <w:ind w:left="426"/>
        <w:jc w:val="both"/>
        <w:rPr>
          <w:rFonts w:eastAsia="Calibri" w:cs="Arial"/>
          <w:i/>
          <w:iCs/>
          <w:color w:val="000000"/>
          <w:szCs w:val="20"/>
          <w:lang w:eastAsia="zh-CN"/>
        </w:rPr>
      </w:pPr>
      <w:r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c.3) avaliar se a correção de quantitativos, bem como a inclusão de serviço omitido, não está compensada por distorções em outros itens contratuais que tornem o valor global da avença compatível com o de mercado; </w:t>
      </w:r>
    </w:p>
    <w:p w14:paraId="1E284C27" w14:textId="77777777" w:rsidR="006B3BD0" w:rsidRPr="00D712A6" w:rsidRDefault="006B3BD0" w:rsidP="0047321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uppressAutoHyphens/>
        <w:spacing w:before="120"/>
        <w:ind w:left="426"/>
        <w:jc w:val="both"/>
        <w:rPr>
          <w:rFonts w:eastAsia="Calibri" w:cs="Arial"/>
          <w:i/>
          <w:iCs/>
          <w:color w:val="000000"/>
          <w:szCs w:val="20"/>
          <w:lang w:eastAsia="zh-CN"/>
        </w:rPr>
      </w:pPr>
      <w:r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c.4) verificar, nas superestimativas relevantes, a redundarem no eventual pagamento do objeto acima do preço de mercado e, consequentemente, em um superfaturamento, se houve a retificação do acordo mediante termo aditivo, em prol do princípio guardado nos </w:t>
      </w:r>
      <w:proofErr w:type="spellStart"/>
      <w:r w:rsidRPr="00D712A6">
        <w:rPr>
          <w:rFonts w:eastAsia="Calibri" w:cs="Arial"/>
          <w:i/>
          <w:iCs/>
          <w:color w:val="000000"/>
          <w:szCs w:val="20"/>
          <w:lang w:eastAsia="zh-CN"/>
        </w:rPr>
        <w:t>arts</w:t>
      </w:r>
      <w:proofErr w:type="spellEnd"/>
      <w:r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. 3º, “caput”, c/c art. 6º, inciso IX, alínea "f", art. 15, § 6º; e art. 43, inciso IV, todos da Lei nº 8.666/1993; </w:t>
      </w:r>
    </w:p>
    <w:p w14:paraId="0AFE440C" w14:textId="5B882C7A" w:rsidR="006B3BD0" w:rsidRPr="00D712A6" w:rsidRDefault="006B3BD0" w:rsidP="0047321E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FFFFCC"/>
        <w:suppressAutoHyphens/>
        <w:spacing w:before="120"/>
        <w:ind w:left="426"/>
        <w:jc w:val="both"/>
        <w:rPr>
          <w:rFonts w:eastAsia="Calibri" w:cs="Arial"/>
          <w:i/>
          <w:iCs/>
          <w:color w:val="000000"/>
          <w:szCs w:val="20"/>
          <w:lang w:eastAsia="zh-CN"/>
        </w:rPr>
      </w:pPr>
      <w:r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c.5) verificar, nas subestimativas relevantes, em cada caso concreto, a justeza na prolação do termo aditivo firmado, considerando a envergadura do erro em relação ao valor global da avença, em comparação do que seria exigível incluir como risco/contingência no BDI </w:t>
      </w:r>
      <w:r w:rsidRPr="00D712A6">
        <w:rPr>
          <w:rFonts w:eastAsia="Calibri" w:cs="Arial"/>
          <w:b/>
          <w:i/>
          <w:iCs/>
          <w:color w:val="000000"/>
          <w:szCs w:val="20"/>
          <w:u w:val="single"/>
          <w:lang w:eastAsia="zh-CN"/>
        </w:rPr>
        <w:t>para o regime de empreitada global</w:t>
      </w:r>
      <w:r w:rsidRPr="00D712A6">
        <w:rPr>
          <w:rFonts w:eastAsia="Calibri" w:cs="Arial"/>
          <w:i/>
          <w:iCs/>
          <w:color w:val="000000"/>
          <w:szCs w:val="20"/>
          <w:lang w:eastAsia="zh-CN"/>
        </w:rPr>
        <w:t>, como também da exigibilidade de identificação prévia da falha pelas licitantes - atenuada pelo erro cometido pela própria Administração -, à luz, ainda, dos princípios da vedação ao enriquecimento sem causa, da isonomia, da vinculação ao instrumento convocatório, do dever de licitar, da autotutela, da proporcionalidade, da economicidade, da moralidade, do equilíbrio econômico-financeiro do contrato e do interesse público primário;</w:t>
      </w:r>
      <w:r w:rsidR="0060237F">
        <w:rPr>
          <w:rFonts w:eastAsia="Calibri" w:cs="Arial"/>
          <w:i/>
          <w:iCs/>
          <w:color w:val="000000"/>
          <w:szCs w:val="20"/>
          <w:lang w:eastAsia="zh-CN"/>
        </w:rPr>
        <w:t>”</w:t>
      </w:r>
      <w:r w:rsidRPr="00D712A6">
        <w:rPr>
          <w:rFonts w:eastAsia="Calibri" w:cs="Arial"/>
          <w:i/>
          <w:iCs/>
          <w:color w:val="000000"/>
          <w:szCs w:val="20"/>
          <w:lang w:eastAsia="zh-CN"/>
        </w:rPr>
        <w:t xml:space="preserve"> (Acórdão nº 1977/2013 – Plenário)</w:t>
      </w:r>
    </w:p>
    <w:p w14:paraId="57852599" w14:textId="77777777" w:rsidR="006B3BD0" w:rsidRPr="00D712A6" w:rsidRDefault="006B3BD0" w:rsidP="006B3BD0">
      <w:pPr>
        <w:rPr>
          <w:rFonts w:cs="Arial"/>
          <w:b/>
          <w:i/>
          <w:color w:val="FF0000"/>
          <w:szCs w:val="20"/>
          <w:u w:val="single"/>
        </w:rPr>
      </w:pPr>
    </w:p>
    <w:p w14:paraId="6B04E840" w14:textId="77777777"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14:paraId="364EE24D" w14:textId="77777777"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14:paraId="7F3CEC79" w14:textId="061860BD"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DÉCIMA QUINTA – DOS CASOS OMISSOS</w:t>
      </w:r>
    </w:p>
    <w:p w14:paraId="7043E888" w14:textId="7AF1418E" w:rsidR="00ED3413" w:rsidRPr="00D712A6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</w:pPr>
      <w:r w:rsidRPr="00D712A6">
        <w:rPr>
          <w:rFonts w:cs="Arial"/>
          <w:szCs w:val="20"/>
        </w:rPr>
        <w:t>Os casos omissos serão decididos pela CONTRATANTE, segundo as disposições contidas</w:t>
      </w:r>
      <w:r w:rsidR="004467BE">
        <w:rPr>
          <w:rFonts w:cs="Arial"/>
          <w:szCs w:val="20"/>
        </w:rPr>
        <w:t xml:space="preserve"> na</w:t>
      </w:r>
      <w:r w:rsidRPr="00D712A6">
        <w:rPr>
          <w:rFonts w:cs="Arial"/>
          <w:szCs w:val="20"/>
        </w:rPr>
        <w:t xml:space="preserve"> </w:t>
      </w:r>
      <w:r w:rsidR="00D012A1" w:rsidRPr="004467BE">
        <w:rPr>
          <w:rFonts w:cs="Arial"/>
          <w:szCs w:val="20"/>
        </w:rPr>
        <w:t>Lei nº 12.462, de 2011, no Decreto nº 7.581, de 2011, n</w:t>
      </w:r>
      <w:r w:rsidR="00D012A1" w:rsidRPr="004467BE">
        <w:rPr>
          <w:rFonts w:cs="Arial"/>
          <w:bCs/>
          <w:szCs w:val="20"/>
        </w:rPr>
        <w:t>a Medida Provisória nº 961, de 2020</w:t>
      </w:r>
      <w:r w:rsidR="00D012A1" w:rsidRPr="004467BE">
        <w:rPr>
          <w:rFonts w:cs="Arial"/>
          <w:b/>
          <w:szCs w:val="20"/>
        </w:rPr>
        <w:t xml:space="preserve">, </w:t>
      </w:r>
      <w:r w:rsidR="00D012A1" w:rsidRPr="00D712A6">
        <w:rPr>
          <w:rFonts w:cs="Arial"/>
          <w:szCs w:val="20"/>
        </w:rPr>
        <w:t>na Lei n.º 8.666, de 1993, no que couber,</w:t>
      </w:r>
      <w:r w:rsidRPr="00D712A6">
        <w:rPr>
          <w:rFonts w:cs="Arial"/>
          <w:szCs w:val="20"/>
        </w:rPr>
        <w:t xml:space="preserve"> </w:t>
      </w:r>
      <w:r w:rsidR="00D012A1" w:rsidRPr="00D712A6">
        <w:rPr>
          <w:rFonts w:cs="Arial"/>
          <w:szCs w:val="20"/>
        </w:rPr>
        <w:t xml:space="preserve">nas </w:t>
      </w:r>
      <w:r w:rsidRPr="00C81A97">
        <w:rPr>
          <w:rFonts w:cs="Arial"/>
          <w:szCs w:val="20"/>
        </w:rPr>
        <w:t>demais normas federais aplicáveis</w:t>
      </w:r>
      <w:r w:rsidRPr="00D712A6">
        <w:rPr>
          <w:rFonts w:cs="Arial"/>
          <w:szCs w:val="20"/>
        </w:rPr>
        <w:t xml:space="preserve"> e, subsidiariamente, segundo as disposições contidas na Lei nº 8.078, de 1990 – Código de Defesa do Consumidor – e normas e princípios gerais dos contratos.</w:t>
      </w:r>
    </w:p>
    <w:p w14:paraId="5F48ECEB" w14:textId="77777777" w:rsidR="00423A62" w:rsidRPr="00D712A6" w:rsidRDefault="00423A62" w:rsidP="00423A62"/>
    <w:p w14:paraId="01F4721A" w14:textId="7782FB50" w:rsidR="00D94B9A" w:rsidRPr="00D712A6" w:rsidRDefault="00D94B9A" w:rsidP="00D94B9A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</w:pPr>
      <w:r w:rsidRPr="00D712A6">
        <w:rPr>
          <w:b/>
          <w:bCs/>
        </w:rPr>
        <w:t>Nota Explicativa:</w:t>
      </w:r>
      <w:r w:rsidRPr="00D712A6">
        <w:t xml:space="preserve"> No Acórdão n.º 2569/2018 – Plenário, o TCU concluiu que </w:t>
      </w:r>
      <w:proofErr w:type="gramStart"/>
      <w:r w:rsidRPr="00D712A6">
        <w:t>“ A</w:t>
      </w:r>
      <w:proofErr w:type="gramEnd"/>
      <w:r w:rsidRPr="00D712A6">
        <w:t xml:space="preserve"> Administração Pública pode invocar a Lei 8.078/1990 (CDC),</w:t>
      </w:r>
      <w:r w:rsidR="00021558">
        <w:t xml:space="preserve"> </w:t>
      </w:r>
      <w:r w:rsidRPr="00D712A6">
        <w:t>na condição de destinatária final de bens e serviços, quando suas prerrogativas estabelecidas na legislação de licitações e contratos forem insuficientes para garantir a proteção mínima dos interesses da sociedade [...]”. (cf. Boletim de Jurisprudência n.º 244, sessões 6 e 7 de novembro de 2018). Consta do referido Acórdão, nesse sentido, que:</w:t>
      </w:r>
    </w:p>
    <w:p w14:paraId="5637EC99" w14:textId="74BD6125" w:rsidR="000B1FBD" w:rsidRPr="00D712A6" w:rsidRDefault="00D94B9A" w:rsidP="00D77555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cs="Arial"/>
          <w:u w:val="single"/>
        </w:rPr>
      </w:pPr>
      <w:r w:rsidRPr="00D712A6">
        <w:t xml:space="preserve">307. Como é exposto no exame técnico transcrito no relatório do TC-016.501/2003-0, acolhido integralmente pelo Relator do Acórdão 1.670/2003-Plenário, Ministro-Substituto Lincoln Magalhães da Rocha, a Lei 8.078/1990 é aplicável à Administração Pública enquanto consumidora de bens e serviços. Isso porque ao definir, em seu art. 2º, “consumidor” como toda pessoa física ou jurídica que adquire ou utiliza produto ou serviço como destinatário final, a Lei não fez nenhuma exceção, podendo, portanto, a Administração Pública se utilizar de todos os direitos ali estabelecidos na condição de consumidora. Ainda de acordo com o citado relatório, esse é o entendimento dos doutrinadores Leon </w:t>
      </w:r>
      <w:proofErr w:type="spellStart"/>
      <w:r w:rsidRPr="00D712A6">
        <w:t>Fredja</w:t>
      </w:r>
      <w:proofErr w:type="spellEnd"/>
      <w:r w:rsidRPr="00D712A6">
        <w:t xml:space="preserve">, Celso Bastos e </w:t>
      </w:r>
      <w:proofErr w:type="spellStart"/>
      <w:r w:rsidRPr="00D712A6">
        <w:t>Toshio</w:t>
      </w:r>
      <w:proofErr w:type="spellEnd"/>
      <w:r w:rsidRPr="00D712A6">
        <w:t xml:space="preserve"> </w:t>
      </w:r>
      <w:proofErr w:type="spellStart"/>
      <w:r w:rsidRPr="00D712A6">
        <w:t>Mukai</w:t>
      </w:r>
      <w:proofErr w:type="spellEnd"/>
      <w:r w:rsidRPr="00D712A6">
        <w:t xml:space="preserve">. Diversas outras deliberações do TCU também vão nesse sentido, como o Acórdão 1.729/2008-TCU-Plenário, de relatoria do Ministro Valmir Campelo, o Acórdão 5.736/2011-TCU-Primeira Câmara, de relatoria do Ministro-Substituto </w:t>
      </w:r>
      <w:proofErr w:type="spellStart"/>
      <w:r w:rsidRPr="00D712A6">
        <w:t>Weder</w:t>
      </w:r>
      <w:proofErr w:type="spellEnd"/>
      <w:r w:rsidRPr="00D712A6">
        <w:t xml:space="preserve"> de Oliveira, e as Decisões 634/1996 e 1.045/2000, ambas do Plenário, de relatoria dos ministros Homero Santos e Adylson Motta, respectivamente.</w:t>
      </w:r>
    </w:p>
    <w:p w14:paraId="3A7C9268" w14:textId="77777777" w:rsidR="000B1FBD" w:rsidRPr="005C5B1E" w:rsidRDefault="000B1FBD" w:rsidP="005C5B1E">
      <w:pPr>
        <w:pStyle w:val="Nivel01Titulo"/>
        <w:rPr>
          <w:rFonts w:cs="Arial"/>
        </w:rPr>
      </w:pPr>
      <w:r w:rsidRPr="005C5B1E">
        <w:lastRenderedPageBreak/>
        <w:t>C</w:t>
      </w:r>
      <w:r w:rsidRPr="005C5B1E">
        <w:rPr>
          <w:rFonts w:cs="Arial"/>
        </w:rPr>
        <w:t>LÁUSULA DÉCIMA SEXTA – DA PUBLICAÇÃO</w:t>
      </w:r>
      <w:r w:rsidRPr="005C5B1E">
        <w:t> </w:t>
      </w:r>
    </w:p>
    <w:p w14:paraId="58097E0A" w14:textId="5EFC4CBA" w:rsidR="000B1FBD" w:rsidRPr="00D712A6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FF0000"/>
        </w:rPr>
      </w:pPr>
      <w:r w:rsidRPr="00D712A6">
        <w:rPr>
          <w:rStyle w:val="normaltextrun"/>
          <w:rFonts w:ascii="Arial" w:hAnsi="Arial" w:cs="Arial"/>
          <w:b w:val="0"/>
          <w:bCs w:val="0"/>
          <w:color w:val="auto"/>
        </w:rPr>
        <w:t>I</w:t>
      </w:r>
      <w:r w:rsidRPr="00D712A6">
        <w:rPr>
          <w:rFonts w:ascii="Arial" w:hAnsi="Arial" w:cs="Arial"/>
          <w:b w:val="0"/>
          <w:bCs w:val="0"/>
          <w:color w:val="auto"/>
        </w:rPr>
        <w:t xml:space="preserve">ncumbirá à CONTRATANTE providenciar a </w:t>
      </w:r>
      <w:r w:rsidR="001D281B" w:rsidRPr="00D712A6">
        <w:rPr>
          <w:rFonts w:ascii="Arial" w:hAnsi="Arial" w:cs="Arial"/>
          <w:b w:val="0"/>
          <w:bCs w:val="0"/>
          <w:color w:val="auto"/>
        </w:rPr>
        <w:t>publicação do extrato resumido do presente contrato</w:t>
      </w:r>
      <w:r w:rsidRPr="00D712A6">
        <w:rPr>
          <w:rStyle w:val="normaltextrun"/>
          <w:rFonts w:ascii="Arial" w:hAnsi="Arial" w:cs="Arial"/>
          <w:b w:val="0"/>
          <w:bCs w:val="0"/>
          <w:color w:val="FF0000"/>
        </w:rPr>
        <w:t>. </w:t>
      </w:r>
    </w:p>
    <w:p w14:paraId="7B142729" w14:textId="77777777" w:rsidR="000B1FBD" w:rsidRPr="00D712A6" w:rsidRDefault="000B1FBD" w:rsidP="000B1FBD"/>
    <w:p w14:paraId="5C456038" w14:textId="23FA31CD" w:rsidR="00423A62" w:rsidRPr="00D712A6" w:rsidRDefault="00423A62" w:rsidP="00DC4EE8">
      <w:pPr>
        <w:pStyle w:val="Nivel01Titulo"/>
      </w:pPr>
      <w:r w:rsidRPr="005C5B1E">
        <w:rPr>
          <w:rFonts w:cs="Arial"/>
        </w:rPr>
        <w:t xml:space="preserve">CLÁUSULA DÉCIMA SÉTIMA – </w:t>
      </w:r>
      <w:r w:rsidR="005C5B1E">
        <w:rPr>
          <w:rFonts w:cs="Arial"/>
        </w:rPr>
        <w:t xml:space="preserve">DO </w:t>
      </w:r>
      <w:r w:rsidRPr="005C5B1E">
        <w:rPr>
          <w:rFonts w:cs="Arial"/>
        </w:rPr>
        <w:t>FORO</w:t>
      </w:r>
      <w:r w:rsidR="001D281B" w:rsidRPr="005C5B1E">
        <w:rPr>
          <w:rFonts w:cs="Arial"/>
        </w:rPr>
        <w:t xml:space="preserve"> </w:t>
      </w:r>
    </w:p>
    <w:p w14:paraId="6C893CC0" w14:textId="3F6731E9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D712A6">
        <w:rPr>
          <w:rFonts w:cs="Arial"/>
          <w:szCs w:val="20"/>
        </w:rPr>
        <w:t xml:space="preserve"> É eleito o Foro da Subseção Judiciária de ....................., integrante da Seção Judiciária do </w:t>
      </w:r>
      <w:r w:rsidR="00593C17" w:rsidRPr="00D712A6">
        <w:rPr>
          <w:rFonts w:cs="Arial"/>
          <w:szCs w:val="20"/>
        </w:rPr>
        <w:t>_____________</w:t>
      </w:r>
      <w:r w:rsidRPr="00D712A6">
        <w:rPr>
          <w:rFonts w:cs="Arial"/>
          <w:szCs w:val="20"/>
        </w:rPr>
        <w:t xml:space="preserve"> - Justiça Federal, para dirimir os litígios que decorrerem da execução deste Termo de Contrato que não possam ser compostos pela conciliação, conforme art. 55, §2º da Lei nº 8.666/93.</w:t>
      </w:r>
    </w:p>
    <w:p w14:paraId="014DA39D" w14:textId="570B19DF" w:rsidR="001D281B" w:rsidRPr="00F93D8C" w:rsidRDefault="00F93D8C" w:rsidP="00F93D8C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Nota Explicativa: </w:t>
      </w:r>
      <w:r>
        <w:rPr>
          <w:rFonts w:cs="Arial"/>
          <w:szCs w:val="20"/>
        </w:rPr>
        <w:t>Registre-se que o art. 44-A da Lei nº 12.462/11 prevê que: “</w:t>
      </w:r>
      <w:r w:rsidR="006F3D58">
        <w:rPr>
          <w:rFonts w:cs="Arial"/>
          <w:color w:val="000000"/>
          <w:szCs w:val="20"/>
        </w:rPr>
        <w:t>Art. 44-A. Nos contratos regidos por esta Lei, poderá ser admitido o emprego dos mecanismos privados de resolução de disputas, inclusive a arbitragem, a ser realizada no Brasil e em língua portuguesa, nos termos da </w:t>
      </w:r>
      <w:hyperlink r:id="rId12" w:history="1">
        <w:r w:rsidR="006F3D58">
          <w:rPr>
            <w:rStyle w:val="Hyperlink"/>
            <w:rFonts w:eastAsia="Calibri" w:cs="Arial"/>
            <w:szCs w:val="20"/>
          </w:rPr>
          <w:t>Lei nº 9.307, de 23 de setembro de 1996, </w:t>
        </w:r>
      </w:hyperlink>
      <w:r w:rsidR="006F3D58">
        <w:rPr>
          <w:rFonts w:cs="Arial"/>
          <w:color w:val="000000"/>
          <w:szCs w:val="20"/>
        </w:rPr>
        <w:t>e a mediação, para dirimir conflitos decorrentes da sua execução ou a ela relacionados.”</w:t>
      </w:r>
      <w:r w:rsidR="00F054A4">
        <w:rPr>
          <w:rFonts w:cs="Arial"/>
          <w:color w:val="000000"/>
          <w:szCs w:val="20"/>
        </w:rPr>
        <w:t>.</w:t>
      </w:r>
    </w:p>
    <w:p w14:paraId="2A9D0CD2" w14:textId="77777777" w:rsidR="006F3D58" w:rsidRDefault="006F3D58" w:rsidP="00423A62">
      <w:pPr>
        <w:spacing w:after="120" w:line="360" w:lineRule="auto"/>
        <w:ind w:right="-15" w:firstLine="540"/>
        <w:jc w:val="both"/>
        <w:rPr>
          <w:rFonts w:cs="Arial"/>
        </w:rPr>
      </w:pPr>
    </w:p>
    <w:p w14:paraId="790FB650" w14:textId="27094B5E" w:rsidR="00B94456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</w:rPr>
      </w:pPr>
      <w:r w:rsidRPr="00D712A6">
        <w:rPr>
          <w:rFonts w:cs="Arial"/>
        </w:rPr>
        <w:t xml:space="preserve">Para firmeza e validade do pactuado, o presente Termo de Contrato foi lavrado em duas (duas) vias de igual </w:t>
      </w:r>
      <w:r w:rsidR="1D5FAFE5" w:rsidRPr="00D712A6">
        <w:rPr>
          <w:rFonts w:cs="Arial"/>
        </w:rPr>
        <w:t>teor</w:t>
      </w:r>
      <w:r w:rsidRPr="00D712A6">
        <w:rPr>
          <w:rFonts w:cs="Arial"/>
        </w:rPr>
        <w:t>, que, depois de lido e achado em ordem, vai assinado pelos contraentes.</w:t>
      </w:r>
    </w:p>
    <w:p w14:paraId="6AD21CFC" w14:textId="77777777" w:rsidR="00423A62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</w:t>
      </w:r>
    </w:p>
    <w:p w14:paraId="19AEEE8E" w14:textId="5E288347" w:rsidR="00423A62" w:rsidRPr="00D712A6" w:rsidRDefault="00423A62" w:rsidP="00423A62">
      <w:pPr>
        <w:spacing w:after="120" w:line="360" w:lineRule="auto"/>
        <w:ind w:right="-1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........................................,  .......... de.......................................... de 20</w:t>
      </w:r>
      <w:proofErr w:type="gramStart"/>
      <w:r w:rsidRPr="00D712A6">
        <w:rPr>
          <w:rFonts w:cs="Arial"/>
          <w:szCs w:val="20"/>
        </w:rPr>
        <w:t>.....</w:t>
      </w:r>
      <w:proofErr w:type="gramEnd"/>
    </w:p>
    <w:p w14:paraId="67026C90" w14:textId="77777777" w:rsidR="00423A62" w:rsidRPr="00D712A6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_________________________</w:t>
      </w:r>
    </w:p>
    <w:p w14:paraId="630BCC3E" w14:textId="77777777" w:rsidR="00423A62" w:rsidRPr="00D712A6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Representante legal da CONTRATANTE</w:t>
      </w:r>
    </w:p>
    <w:p w14:paraId="56A750FF" w14:textId="77777777"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szCs w:val="20"/>
        </w:rPr>
        <w:t>_________________________</w:t>
      </w:r>
    </w:p>
    <w:p w14:paraId="6BDB24BF" w14:textId="77777777"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bCs/>
          <w:szCs w:val="20"/>
        </w:rPr>
        <w:t>Representante</w:t>
      </w:r>
      <w:r w:rsidRPr="00D712A6">
        <w:rPr>
          <w:rFonts w:cs="Arial"/>
          <w:szCs w:val="20"/>
        </w:rPr>
        <w:t xml:space="preserve"> legal da CONTRATADA</w:t>
      </w:r>
    </w:p>
    <w:p w14:paraId="511D929F" w14:textId="77777777" w:rsidR="00423A62" w:rsidRPr="00D712A6" w:rsidRDefault="00423A62" w:rsidP="00423A62">
      <w:pPr>
        <w:spacing w:after="12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TESTEMUNHAS:</w:t>
      </w:r>
    </w:p>
    <w:p w14:paraId="768EB281" w14:textId="77777777" w:rsidR="00423A62" w:rsidRPr="00D712A6" w:rsidRDefault="00423A62" w:rsidP="00423A62">
      <w:pPr>
        <w:rPr>
          <w:rFonts w:cs="Arial"/>
          <w:szCs w:val="20"/>
        </w:rPr>
      </w:pPr>
      <w:r w:rsidRPr="00D712A6">
        <w:rPr>
          <w:rFonts w:cs="Arial"/>
          <w:szCs w:val="20"/>
        </w:rPr>
        <w:t>1-</w:t>
      </w:r>
    </w:p>
    <w:p w14:paraId="5B62E969" w14:textId="77777777" w:rsidR="00423A62" w:rsidRPr="00D712A6" w:rsidRDefault="00423A62" w:rsidP="00423A62">
      <w:pPr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2- </w:t>
      </w:r>
    </w:p>
    <w:p w14:paraId="7CA1465F" w14:textId="787C4279" w:rsidR="00423A62" w:rsidRDefault="00423A62" w:rsidP="00423A62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eastAsia="Calibri" w:cs="Arial"/>
          <w:i/>
          <w:iCs/>
          <w:color w:val="000000"/>
          <w:lang w:eastAsia="en-US"/>
        </w:rPr>
      </w:pPr>
      <w:r w:rsidRPr="00D712A6">
        <w:rPr>
          <w:rFonts w:eastAsia="Calibri" w:cs="Arial"/>
          <w:b/>
          <w:i/>
          <w:iCs/>
          <w:color w:val="000000"/>
          <w:lang w:eastAsia="en-US"/>
        </w:rPr>
        <w:t>Nota Explicativa</w:t>
      </w:r>
      <w:r w:rsidRPr="00D712A6">
        <w:rPr>
          <w:rFonts w:eastAsia="Calibri" w:cs="Arial"/>
          <w:i/>
          <w:iCs/>
          <w:color w:val="000000"/>
          <w:lang w:eastAsia="en-US"/>
        </w:rPr>
        <w:t xml:space="preserve">: </w:t>
      </w:r>
      <w:r w:rsidR="00D319A8" w:rsidRPr="00D712A6">
        <w:rPr>
          <w:rFonts w:eastAsia="Calibri" w:cs="Arial"/>
          <w:i/>
          <w:iCs/>
          <w:color w:val="000000"/>
          <w:lang w:eastAsia="en-US"/>
        </w:rPr>
        <w:t>Recomendável</w:t>
      </w:r>
      <w:r w:rsidRPr="00D712A6">
        <w:rPr>
          <w:rFonts w:eastAsia="Calibri" w:cs="Arial"/>
          <w:i/>
          <w:iCs/>
          <w:color w:val="000000"/>
          <w:lang w:eastAsia="en-US"/>
        </w:rPr>
        <w:t xml:space="preserve"> que tenha a assinatura do responsável legal da CONTRATANTE e da CONTRATADA e de 2 testemunhas </w:t>
      </w:r>
      <w:r w:rsidR="00D319A8" w:rsidRPr="00D712A6">
        <w:rPr>
          <w:rFonts w:eastAsia="Calibri" w:cs="Arial"/>
          <w:i/>
          <w:iCs/>
          <w:color w:val="000000"/>
          <w:lang w:eastAsia="en-US"/>
        </w:rPr>
        <w:t xml:space="preserve">para não haver controvérsia sobre </w:t>
      </w:r>
      <w:r w:rsidR="00D319A8" w:rsidRPr="00D712A6">
        <w:rPr>
          <w:rFonts w:eastAsia="Calibri" w:cs="Arial"/>
          <w:i/>
          <w:iCs/>
          <w:strike/>
          <w:color w:val="000000"/>
          <w:lang w:eastAsia="en-US"/>
        </w:rPr>
        <w:t xml:space="preserve">a </w:t>
      </w:r>
      <w:r w:rsidRPr="00D712A6">
        <w:rPr>
          <w:rFonts w:eastAsia="Calibri" w:cs="Arial"/>
          <w:i/>
          <w:iCs/>
          <w:color w:val="000000"/>
          <w:lang w:eastAsia="en-US"/>
        </w:rPr>
        <w:t xml:space="preserve">o </w:t>
      </w:r>
      <w:r w:rsidR="00D319A8" w:rsidRPr="00D712A6">
        <w:rPr>
          <w:rFonts w:eastAsia="Calibri" w:cs="Arial"/>
          <w:i/>
          <w:iCs/>
          <w:color w:val="000000"/>
          <w:lang w:eastAsia="en-US"/>
        </w:rPr>
        <w:t xml:space="preserve">enquadramento do contrato no disposto </w:t>
      </w:r>
      <w:r w:rsidR="00D20D2B" w:rsidRPr="00D712A6">
        <w:rPr>
          <w:rFonts w:eastAsia="Calibri" w:cs="Arial"/>
          <w:i/>
          <w:iCs/>
          <w:color w:val="000000"/>
          <w:lang w:eastAsia="en-US"/>
        </w:rPr>
        <w:t xml:space="preserve">no inciso </w:t>
      </w:r>
      <w:r w:rsidR="00D319A8" w:rsidRPr="00D712A6">
        <w:rPr>
          <w:rFonts w:eastAsia="Calibri" w:cs="Arial"/>
          <w:i/>
          <w:iCs/>
          <w:color w:val="000000"/>
          <w:lang w:eastAsia="en-US"/>
        </w:rPr>
        <w:t xml:space="preserve">II ou no inciso III </w:t>
      </w:r>
      <w:r w:rsidRPr="00D712A6">
        <w:rPr>
          <w:rFonts w:eastAsia="Calibri" w:cs="Arial"/>
          <w:i/>
          <w:iCs/>
          <w:color w:val="000000"/>
          <w:lang w:eastAsia="en-US"/>
        </w:rPr>
        <w:t xml:space="preserve">do </w:t>
      </w:r>
      <w:r w:rsidR="00D319A8" w:rsidRPr="00D712A6">
        <w:rPr>
          <w:rFonts w:eastAsia="Calibri" w:cs="Arial"/>
          <w:i/>
          <w:iCs/>
          <w:color w:val="000000"/>
          <w:lang w:eastAsia="en-US"/>
        </w:rPr>
        <w:t xml:space="preserve">art. 784 do </w:t>
      </w:r>
      <w:r w:rsidRPr="00D712A6">
        <w:rPr>
          <w:rFonts w:eastAsia="Calibri" w:cs="Arial"/>
          <w:i/>
          <w:iCs/>
          <w:color w:val="000000"/>
          <w:lang w:eastAsia="en-US"/>
        </w:rPr>
        <w:t>CPC</w:t>
      </w:r>
      <w:r w:rsidR="004460B3">
        <w:rPr>
          <w:rFonts w:eastAsia="Calibri" w:cs="Arial"/>
          <w:i/>
          <w:iCs/>
          <w:strike/>
          <w:color w:val="000000"/>
          <w:lang w:eastAsia="en-US"/>
        </w:rPr>
        <w:t>.</w:t>
      </w:r>
      <w:r w:rsidRPr="002E69CB">
        <w:rPr>
          <w:rFonts w:eastAsia="Calibri" w:cs="Arial"/>
          <w:i/>
          <w:iCs/>
          <w:color w:val="000000"/>
          <w:lang w:eastAsia="en-US"/>
        </w:rPr>
        <w:t xml:space="preserve"> </w:t>
      </w:r>
    </w:p>
    <w:p w14:paraId="5215938F" w14:textId="77777777" w:rsidR="00DC05BB" w:rsidRDefault="00DC05BB"/>
    <w:sectPr w:rsidR="00DC05BB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78808" w14:textId="77777777" w:rsidR="00644C3E" w:rsidRDefault="00644C3E" w:rsidP="00873AFC">
      <w:r>
        <w:separator/>
      </w:r>
    </w:p>
  </w:endnote>
  <w:endnote w:type="continuationSeparator" w:id="0">
    <w:p w14:paraId="13C754B1" w14:textId="77777777" w:rsidR="00644C3E" w:rsidRDefault="00644C3E" w:rsidP="00873AFC">
      <w:r>
        <w:continuationSeparator/>
      </w:r>
    </w:p>
  </w:endnote>
  <w:endnote w:type="continuationNotice" w:id="1">
    <w:p w14:paraId="26799792" w14:textId="77777777" w:rsidR="00644C3E" w:rsidRDefault="00644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9DB0C" w14:textId="1A8F5F49" w:rsidR="008D347F" w:rsidRPr="004D648B" w:rsidRDefault="008D347F" w:rsidP="008D347F">
    <w:pPr>
      <w:pStyle w:val="Rodap"/>
      <w:rPr>
        <w:rFonts w:ascii="Times New Roman" w:hAnsi="Times New Roman" w:cs="Times New Roman"/>
      </w:rPr>
    </w:pPr>
    <w:r w:rsidRPr="004D648B">
      <w:rPr>
        <w:rFonts w:ascii="Times New Roman" w:hAnsi="Times New Roman" w:cs="Times New Roman"/>
      </w:rPr>
      <w:t>____________________________________________________________________</w:t>
    </w:r>
  </w:p>
  <w:p w14:paraId="03851489" w14:textId="77777777" w:rsidR="008D347F" w:rsidRPr="00807B51" w:rsidRDefault="008D347F" w:rsidP="008D347F">
    <w:pPr>
      <w:pStyle w:val="Rodap"/>
      <w:rPr>
        <w:rFonts w:cs="Arial"/>
        <w:sz w:val="12"/>
        <w:szCs w:val="12"/>
      </w:rPr>
    </w:pPr>
    <w:r>
      <w:rPr>
        <w:rFonts w:cs="Arial"/>
        <w:sz w:val="12"/>
        <w:szCs w:val="12"/>
      </w:rPr>
      <w:t>Câmara Nacional</w:t>
    </w:r>
    <w:r w:rsidRPr="00807B51">
      <w:rPr>
        <w:rFonts w:cs="Arial"/>
        <w:sz w:val="12"/>
        <w:szCs w:val="12"/>
      </w:rPr>
      <w:t xml:space="preserve"> de </w:t>
    </w:r>
    <w:r>
      <w:rPr>
        <w:rFonts w:cs="Arial"/>
        <w:sz w:val="12"/>
        <w:szCs w:val="12"/>
      </w:rPr>
      <w:t>Modelos de Licitações e Contratos da</w:t>
    </w:r>
    <w:r w:rsidRPr="00807B51">
      <w:rPr>
        <w:rFonts w:cs="Arial"/>
        <w:sz w:val="12"/>
        <w:szCs w:val="12"/>
      </w:rPr>
      <w:t xml:space="preserve"> Consultoria-Geral da União</w:t>
    </w:r>
  </w:p>
  <w:p w14:paraId="23716F97" w14:textId="77777777" w:rsidR="008D347F" w:rsidRDefault="008D347F" w:rsidP="008D347F">
    <w:pPr>
      <w:pStyle w:val="Rodap"/>
      <w:rPr>
        <w:rFonts w:cs="Arial"/>
        <w:sz w:val="12"/>
        <w:szCs w:val="12"/>
      </w:rPr>
    </w:pPr>
    <w:r w:rsidRPr="00807B51">
      <w:rPr>
        <w:rFonts w:cs="Arial"/>
        <w:sz w:val="12"/>
        <w:szCs w:val="12"/>
      </w:rPr>
      <w:t>Termo de Contrato – Modelo para Pregão Eletrônico – Compras</w:t>
    </w:r>
  </w:p>
  <w:p w14:paraId="3AB83E05" w14:textId="094730E4" w:rsidR="00873AFC" w:rsidRDefault="008D347F">
    <w:pPr>
      <w:pStyle w:val="Rodap"/>
    </w:pPr>
    <w:r>
      <w:rPr>
        <w:rFonts w:cs="Arial"/>
        <w:sz w:val="12"/>
        <w:szCs w:val="12"/>
      </w:rPr>
      <w:t>Atualização: Julho/2020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E35F2" w14:textId="77777777" w:rsidR="00644C3E" w:rsidRDefault="00644C3E" w:rsidP="00873AFC">
      <w:r>
        <w:separator/>
      </w:r>
    </w:p>
  </w:footnote>
  <w:footnote w:type="continuationSeparator" w:id="0">
    <w:p w14:paraId="45C56116" w14:textId="77777777" w:rsidR="00644C3E" w:rsidRDefault="00644C3E" w:rsidP="00873AFC">
      <w:r>
        <w:continuationSeparator/>
      </w:r>
    </w:p>
  </w:footnote>
  <w:footnote w:type="continuationNotice" w:id="1">
    <w:p w14:paraId="34945D42" w14:textId="77777777" w:rsidR="00644C3E" w:rsidRDefault="00644C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95199" w14:textId="56120BE0" w:rsidR="008D347F" w:rsidRDefault="008D347F" w:rsidP="008D347F">
    <w:pPr>
      <w:ind w:right="-660"/>
      <w:jc w:val="right"/>
      <w:rPr>
        <w:rFonts w:cs="Arial"/>
        <w:sz w:val="18"/>
        <w:szCs w:val="18"/>
      </w:rPr>
    </w:pPr>
    <w:r>
      <w:tab/>
    </w:r>
    <w:r>
      <w:rPr>
        <w:noProof/>
      </w:rPr>
      <w:drawing>
        <wp:anchor distT="0" distB="0" distL="114935" distR="114935" simplePos="0" relativeHeight="251659264" behindDoc="1" locked="0" layoutInCell="1" allowOverlap="1" wp14:anchorId="75029646" wp14:editId="7F4BF3B0">
          <wp:simplePos x="0" y="0"/>
          <wp:positionH relativeFrom="margin">
            <wp:align>center</wp:align>
          </wp:positionH>
          <wp:positionV relativeFrom="paragraph">
            <wp:posOffset>-137795</wp:posOffset>
          </wp:positionV>
          <wp:extent cx="596900" cy="640715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8"/>
        <w:szCs w:val="18"/>
      </w:rPr>
      <w:t xml:space="preserve">                                                        </w:t>
    </w:r>
  </w:p>
  <w:p w14:paraId="082C5492" w14:textId="77777777" w:rsidR="008D347F" w:rsidRDefault="008D347F" w:rsidP="008D347F">
    <w:pPr>
      <w:ind w:right="-660"/>
      <w:jc w:val="right"/>
      <w:rPr>
        <w:rFonts w:cs="Arial"/>
        <w:sz w:val="18"/>
        <w:szCs w:val="18"/>
      </w:rPr>
    </w:pPr>
  </w:p>
  <w:p w14:paraId="27B50D6D" w14:textId="77777777" w:rsidR="008D347F" w:rsidRDefault="008D347F" w:rsidP="008D347F">
    <w:pPr>
      <w:ind w:right="-660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                 </w:t>
    </w:r>
  </w:p>
  <w:p w14:paraId="67D0E4C3" w14:textId="77777777" w:rsidR="008D347F" w:rsidRDefault="008D347F" w:rsidP="008D347F">
    <w:pPr>
      <w:ind w:right="-1085"/>
      <w:jc w:val="center"/>
      <w:rPr>
        <w:rFonts w:cs="Arial"/>
        <w:sz w:val="18"/>
        <w:szCs w:val="18"/>
      </w:rPr>
    </w:pPr>
  </w:p>
  <w:p w14:paraId="53E508B2" w14:textId="77777777" w:rsidR="008D347F" w:rsidRPr="00F4746B" w:rsidRDefault="008D347F" w:rsidP="008D347F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SERVIÇO PÚBLICO FEDERAL</w:t>
    </w:r>
  </w:p>
  <w:p w14:paraId="148B782C" w14:textId="77777777" w:rsidR="008D347F" w:rsidRPr="00F4746B" w:rsidRDefault="008D347F" w:rsidP="008D347F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MINISTÉRIO DA EDUCAÇÃO</w:t>
    </w:r>
  </w:p>
  <w:p w14:paraId="7F287543" w14:textId="0D5E7EE6" w:rsidR="008D347F" w:rsidRPr="008D347F" w:rsidRDefault="008D347F" w:rsidP="008D347F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INSTITUTO FEDERAL DE EDUCAÇÃO, CIÊNCIA E TECNOLOGIA DO RIO DE JANEIRO</w:t>
    </w:r>
  </w:p>
  <w:p w14:paraId="58C94ACE" w14:textId="77777777" w:rsidR="008D347F" w:rsidRDefault="008D34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2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3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4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8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2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8"/>
  </w:num>
  <w:num w:numId="17">
    <w:abstractNumId w:val="0"/>
  </w:num>
  <w:num w:numId="18">
    <w:abstractNumId w:val="1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74D90"/>
    <w:rsid w:val="002806D1"/>
    <w:rsid w:val="00286695"/>
    <w:rsid w:val="002A149B"/>
    <w:rsid w:val="002A3E2D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747C"/>
    <w:rsid w:val="003A4B33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5EBC"/>
    <w:rsid w:val="00496B77"/>
    <w:rsid w:val="004A4A5D"/>
    <w:rsid w:val="004B0212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436C"/>
    <w:rsid w:val="005C2D36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4C3E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47F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911C5"/>
    <w:rsid w:val="00B94456"/>
    <w:rsid w:val="00B97705"/>
    <w:rsid w:val="00B97B6D"/>
    <w:rsid w:val="00BB69D4"/>
    <w:rsid w:val="00BD7CC5"/>
    <w:rsid w:val="00BE4336"/>
    <w:rsid w:val="00BE5EA9"/>
    <w:rsid w:val="00C02C8F"/>
    <w:rsid w:val="00C1060B"/>
    <w:rsid w:val="00C136A1"/>
    <w:rsid w:val="00C17157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54A4"/>
    <w:rsid w:val="00F126CE"/>
    <w:rsid w:val="00F1371B"/>
    <w:rsid w:val="00F31533"/>
    <w:rsid w:val="00F409DE"/>
    <w:rsid w:val="00F421DC"/>
    <w:rsid w:val="00F43AAF"/>
    <w:rsid w:val="00F64218"/>
    <w:rsid w:val="00F72190"/>
    <w:rsid w:val="00F77A66"/>
    <w:rsid w:val="00F80327"/>
    <w:rsid w:val="00F918AD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FBD5"/>
  <w15:chartTrackingRefBased/>
  <w15:docId w15:val="{95FA4E76-14F9-43E4-BC46-719D6938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val="x-none"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styleId="MenoPendente">
    <w:name w:val="Unresolved Mention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  <w:style w:type="paragraph" w:customStyle="1" w:styleId="Normalarial">
    <w:name w:val="Normal + arial"/>
    <w:basedOn w:val="Normal"/>
    <w:rsid w:val="008D347F"/>
    <w:pPr>
      <w:suppressAutoHyphens/>
      <w:jc w:val="center"/>
    </w:pPr>
    <w:rPr>
      <w:rFonts w:cs="Times New Roman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analto.gov.br/ccivil_03/LEIS/L9307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gu.modeloscontratacao@agu.gov.b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1F8B13-56EA-4988-AE2A-B26F7C68D7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4004</Words>
  <Characters>21622</Characters>
  <Application>Microsoft Office Word</Application>
  <DocSecurity>0</DocSecurity>
  <Lines>180</Lines>
  <Paragraphs>51</Paragraphs>
  <ScaleCrop>false</ScaleCrop>
  <Company/>
  <LinksUpToDate>false</LinksUpToDate>
  <CharactersWithSpaces>25575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Augusto do Nascimento Ferreira</dc:creator>
  <cp:keywords/>
  <dc:description/>
  <cp:lastModifiedBy>Vanessa de Oliveira</cp:lastModifiedBy>
  <cp:revision>2</cp:revision>
  <dcterms:created xsi:type="dcterms:W3CDTF">2021-01-11T12:19:00Z</dcterms:created>
  <dcterms:modified xsi:type="dcterms:W3CDTF">2021-01-11T12:19:00Z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