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178" w:type="dxa"/>
        <w:tblInd w:w="-104" w:type="dxa"/>
        <w:tblCellMar>
          <w:top w:w="6" w:type="dxa"/>
          <w:left w:w="96" w:type="dxa"/>
          <w:right w:w="53" w:type="dxa"/>
        </w:tblCellMar>
        <w:tblLook w:val="04A0" w:firstRow="1" w:lastRow="0" w:firstColumn="1" w:lastColumn="0" w:noHBand="0" w:noVBand="1"/>
      </w:tblPr>
      <w:tblGrid>
        <w:gridCol w:w="3544"/>
        <w:gridCol w:w="3260"/>
        <w:gridCol w:w="850"/>
        <w:gridCol w:w="1524"/>
      </w:tblGrid>
      <w:tr w:rsidR="006B36F5" w:rsidTr="00BD6586">
        <w:trPr>
          <w:trHeight w:val="766"/>
        </w:trPr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B36F5" w:rsidRDefault="006B36F5" w:rsidP="00BD6586">
            <w:pPr>
              <w:spacing w:after="108" w:line="259" w:lineRule="auto"/>
              <w:ind w:left="924" w:right="0" w:firstLine="0"/>
              <w:jc w:val="left"/>
            </w:pPr>
            <w:r>
              <w:t xml:space="preserve">Disciplina </w:t>
            </w:r>
          </w:p>
          <w:p w:rsidR="006B36F5" w:rsidRDefault="006B36F5" w:rsidP="00BD6586">
            <w:pPr>
              <w:spacing w:after="0" w:line="259" w:lineRule="auto"/>
              <w:ind w:left="924" w:right="0" w:firstLine="0"/>
              <w:jc w:val="left"/>
            </w:pPr>
            <w:r>
              <w:rPr>
                <w:b/>
              </w:rPr>
              <w:t>Práticas de ensino e tecnologias digitais na Matemática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B36F5" w:rsidRDefault="006B36F5" w:rsidP="00BD6586">
            <w:pPr>
              <w:spacing w:after="99" w:line="259" w:lineRule="auto"/>
              <w:ind w:left="4" w:right="0" w:firstLine="0"/>
              <w:jc w:val="left"/>
            </w:pPr>
            <w:r>
              <w:rPr>
                <w:sz w:val="20"/>
              </w:rPr>
              <w:t xml:space="preserve">Código </w:t>
            </w:r>
          </w:p>
          <w:p w:rsidR="006B36F5" w:rsidRDefault="006B36F5" w:rsidP="00BD6586">
            <w:pPr>
              <w:spacing w:after="0" w:line="259" w:lineRule="auto"/>
              <w:ind w:left="4" w:right="0" w:firstLine="0"/>
              <w:jc w:val="left"/>
            </w:pPr>
            <w:r>
              <w:rPr>
                <w:b/>
                <w:sz w:val="20"/>
              </w:rPr>
              <w:t xml:space="preserve">OP02 </w:t>
            </w:r>
          </w:p>
        </w:tc>
      </w:tr>
      <w:tr w:rsidR="006B36F5" w:rsidTr="00BD6586">
        <w:trPr>
          <w:trHeight w:val="70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6F5" w:rsidRDefault="006B36F5" w:rsidP="00BD6586">
            <w:pPr>
              <w:spacing w:after="96" w:line="259" w:lineRule="auto"/>
              <w:ind w:left="924" w:right="0" w:firstLine="0"/>
              <w:jc w:val="left"/>
            </w:pPr>
            <w:r>
              <w:rPr>
                <w:sz w:val="20"/>
              </w:rPr>
              <w:t xml:space="preserve">Carga horária / </w:t>
            </w:r>
            <w:proofErr w:type="gramStart"/>
            <w:r>
              <w:rPr>
                <w:sz w:val="20"/>
              </w:rPr>
              <w:t>crédito(</w:t>
            </w:r>
            <w:proofErr w:type="gramEnd"/>
            <w:r>
              <w:rPr>
                <w:sz w:val="20"/>
              </w:rPr>
              <w:t xml:space="preserve">s)  </w:t>
            </w:r>
          </w:p>
          <w:p w:rsidR="006B36F5" w:rsidRDefault="006B36F5" w:rsidP="00BD6586">
            <w:pPr>
              <w:spacing w:after="0" w:line="259" w:lineRule="auto"/>
              <w:ind w:left="924" w:right="0" w:firstLine="0"/>
              <w:jc w:val="left"/>
            </w:pPr>
            <w:proofErr w:type="gramStart"/>
            <w:r>
              <w:rPr>
                <w:sz w:val="20"/>
              </w:rPr>
              <w:t>(  )</w:t>
            </w:r>
            <w:proofErr w:type="gramEnd"/>
            <w:r>
              <w:rPr>
                <w:sz w:val="20"/>
              </w:rPr>
              <w:t xml:space="preserve">15h/01C  (x) 30h/02C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6F5" w:rsidRDefault="006B36F5" w:rsidP="00BD6586">
            <w:pPr>
              <w:spacing w:after="96" w:line="259" w:lineRule="auto"/>
              <w:ind w:left="4" w:right="0" w:firstLine="0"/>
              <w:jc w:val="left"/>
            </w:pPr>
            <w:r>
              <w:rPr>
                <w:sz w:val="20"/>
              </w:rPr>
              <w:t xml:space="preserve">Modalidade  </w:t>
            </w:r>
          </w:p>
          <w:p w:rsidR="006B36F5" w:rsidRDefault="006B36F5" w:rsidP="00BD6586">
            <w:pPr>
              <w:spacing w:after="0" w:line="259" w:lineRule="auto"/>
              <w:ind w:left="4" w:right="0" w:firstLine="0"/>
              <w:jc w:val="left"/>
            </w:pPr>
            <w:proofErr w:type="gramStart"/>
            <w:r>
              <w:rPr>
                <w:sz w:val="20"/>
              </w:rPr>
              <w:t>(  )</w:t>
            </w:r>
            <w:proofErr w:type="gramEnd"/>
            <w:r>
              <w:rPr>
                <w:sz w:val="20"/>
              </w:rPr>
              <w:t xml:space="preserve"> Obrigatória   (  x  ) Optativa </w:t>
            </w:r>
          </w:p>
        </w:tc>
        <w:tc>
          <w:tcPr>
            <w:tcW w:w="2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6F5" w:rsidRDefault="006B36F5" w:rsidP="00BD6586">
            <w:pPr>
              <w:spacing w:after="96" w:line="259" w:lineRule="auto"/>
              <w:ind w:left="4" w:right="0" w:firstLine="0"/>
              <w:jc w:val="left"/>
            </w:pPr>
            <w:r>
              <w:rPr>
                <w:sz w:val="20"/>
              </w:rPr>
              <w:t xml:space="preserve">Semestre 2º </w:t>
            </w:r>
          </w:p>
          <w:p w:rsidR="006B36F5" w:rsidRDefault="006B36F5" w:rsidP="00BD6586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0"/>
              </w:rPr>
              <w:t xml:space="preserve">Ano: 2018 </w:t>
            </w:r>
          </w:p>
        </w:tc>
      </w:tr>
      <w:tr w:rsidR="006B36F5" w:rsidTr="00BD6586">
        <w:trPr>
          <w:trHeight w:val="353"/>
        </w:trPr>
        <w:tc>
          <w:tcPr>
            <w:tcW w:w="9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B36F5" w:rsidRDefault="006B36F5" w:rsidP="00BD6586">
            <w:pPr>
              <w:spacing w:after="0" w:line="259" w:lineRule="auto"/>
              <w:ind w:left="924" w:right="0" w:firstLine="0"/>
              <w:jc w:val="left"/>
            </w:pPr>
            <w:proofErr w:type="gramStart"/>
            <w:r>
              <w:rPr>
                <w:sz w:val="20"/>
              </w:rPr>
              <w:t>Docente(</w:t>
            </w:r>
            <w:proofErr w:type="gramEnd"/>
            <w:r>
              <w:rPr>
                <w:sz w:val="20"/>
              </w:rPr>
              <w:t xml:space="preserve">s) </w:t>
            </w:r>
          </w:p>
        </w:tc>
      </w:tr>
      <w:tr w:rsidR="006B36F5" w:rsidTr="00BD6586">
        <w:trPr>
          <w:trHeight w:val="840"/>
        </w:trPr>
        <w:tc>
          <w:tcPr>
            <w:tcW w:w="9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6F5" w:rsidRDefault="006B36F5" w:rsidP="00BD6586">
            <w:pPr>
              <w:spacing w:after="113" w:line="259" w:lineRule="auto"/>
              <w:ind w:left="0" w:right="0" w:firstLine="0"/>
              <w:jc w:val="left"/>
            </w:pPr>
            <w:r>
              <w:t xml:space="preserve">         Cláudio Bispo de J. da Costa  </w:t>
            </w:r>
          </w:p>
          <w:p w:rsidR="006B36F5" w:rsidRDefault="006B36F5" w:rsidP="00BD6586">
            <w:pPr>
              <w:spacing w:after="0" w:line="259" w:lineRule="auto"/>
              <w:ind w:left="0" w:right="0" w:firstLine="0"/>
              <w:jc w:val="left"/>
            </w:pPr>
            <w:r>
              <w:t xml:space="preserve">         Ricardo José da Costa Rubim </w:t>
            </w:r>
          </w:p>
        </w:tc>
      </w:tr>
      <w:tr w:rsidR="006B36F5" w:rsidTr="00BD6586">
        <w:trPr>
          <w:trHeight w:val="353"/>
        </w:trPr>
        <w:tc>
          <w:tcPr>
            <w:tcW w:w="9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B36F5" w:rsidRDefault="006B36F5" w:rsidP="00BD6586">
            <w:pPr>
              <w:spacing w:after="0" w:line="259" w:lineRule="auto"/>
              <w:ind w:left="924" w:right="0" w:firstLine="0"/>
              <w:jc w:val="left"/>
            </w:pPr>
            <w:r>
              <w:rPr>
                <w:sz w:val="20"/>
              </w:rPr>
              <w:t xml:space="preserve">Ementa </w:t>
            </w:r>
          </w:p>
        </w:tc>
      </w:tr>
      <w:tr w:rsidR="006B36F5" w:rsidTr="00BD6586">
        <w:trPr>
          <w:trHeight w:val="1909"/>
        </w:trPr>
        <w:tc>
          <w:tcPr>
            <w:tcW w:w="9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6F5" w:rsidRDefault="006B36F5" w:rsidP="00BD6586">
            <w:pPr>
              <w:spacing w:after="104" w:line="259" w:lineRule="auto"/>
              <w:ind w:left="924" w:right="0" w:firstLine="0"/>
              <w:jc w:val="left"/>
            </w:pPr>
            <w:r>
              <w:t xml:space="preserve"> </w:t>
            </w:r>
          </w:p>
          <w:p w:rsidR="006B36F5" w:rsidRDefault="006B36F5" w:rsidP="00BD6586">
            <w:pPr>
              <w:spacing w:after="103" w:line="259" w:lineRule="auto"/>
              <w:ind w:left="0" w:right="59" w:firstLine="0"/>
              <w:jc w:val="right"/>
            </w:pPr>
            <w:r>
              <w:t xml:space="preserve">Conceitos da Matemática abordados em atividades de laboratório no ensino da </w:t>
            </w:r>
          </w:p>
          <w:p w:rsidR="006B36F5" w:rsidRDefault="006B36F5" w:rsidP="00BD6586">
            <w:pPr>
              <w:spacing w:after="0" w:line="259" w:lineRule="auto"/>
              <w:ind w:left="0" w:right="55" w:firstLine="0"/>
            </w:pPr>
            <w:r>
              <w:t xml:space="preserve">Matemática. Análise e criação de materiais lúdicos e didáticos que auxiliem a aprendizagem. Tecnologias Digitais no âmbito do ensino e aprendizagem da Matemática. O recurso dos jogos no ensino da matemática. A resolução de </w:t>
            </w:r>
            <w:proofErr w:type="gramStart"/>
            <w:r>
              <w:t xml:space="preserve">problemas.  </w:t>
            </w:r>
            <w:proofErr w:type="gramEnd"/>
          </w:p>
        </w:tc>
      </w:tr>
      <w:tr w:rsidR="006B36F5" w:rsidTr="00BD6586">
        <w:trPr>
          <w:trHeight w:val="353"/>
        </w:trPr>
        <w:tc>
          <w:tcPr>
            <w:tcW w:w="9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B36F5" w:rsidRDefault="006B36F5" w:rsidP="00BD6586">
            <w:pPr>
              <w:spacing w:after="0" w:line="259" w:lineRule="auto"/>
              <w:ind w:left="924" w:right="0" w:firstLine="0"/>
              <w:jc w:val="left"/>
            </w:pPr>
            <w:r>
              <w:rPr>
                <w:sz w:val="20"/>
              </w:rPr>
              <w:t xml:space="preserve">Objetivos  </w:t>
            </w:r>
          </w:p>
        </w:tc>
      </w:tr>
      <w:tr w:rsidR="006B36F5" w:rsidTr="00BD6586">
        <w:trPr>
          <w:trHeight w:val="5816"/>
        </w:trPr>
        <w:tc>
          <w:tcPr>
            <w:tcW w:w="9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6F5" w:rsidRDefault="006B36F5" w:rsidP="00BD6586">
            <w:pPr>
              <w:spacing w:after="121" w:line="259" w:lineRule="auto"/>
              <w:ind w:left="924" w:right="0" w:firstLine="0"/>
              <w:jc w:val="left"/>
            </w:pPr>
            <w:r>
              <w:t xml:space="preserve"> </w:t>
            </w:r>
          </w:p>
          <w:p w:rsidR="006B36F5" w:rsidRDefault="006B36F5" w:rsidP="006B36F5">
            <w:pPr>
              <w:numPr>
                <w:ilvl w:val="0"/>
                <w:numId w:val="1"/>
              </w:numPr>
              <w:spacing w:after="70" w:line="259" w:lineRule="auto"/>
              <w:ind w:right="0" w:hanging="492"/>
              <w:jc w:val="left"/>
            </w:pPr>
            <w:r>
              <w:t xml:space="preserve">Elaborar atividades diversificadas para o ensino e a aprendizagem de Matemática, </w:t>
            </w:r>
          </w:p>
          <w:p w:rsidR="006B36F5" w:rsidRDefault="006B36F5" w:rsidP="00BD6586">
            <w:pPr>
              <w:spacing w:after="121" w:line="259" w:lineRule="auto"/>
              <w:ind w:left="0" w:right="0" w:firstLine="0"/>
              <w:jc w:val="left"/>
            </w:pPr>
            <w:proofErr w:type="gramStart"/>
            <w:r>
              <w:t>através</w:t>
            </w:r>
            <w:proofErr w:type="gramEnd"/>
            <w:r>
              <w:t xml:space="preserve"> da resolução de problemas, desafios e jogos; </w:t>
            </w:r>
          </w:p>
          <w:p w:rsidR="006B36F5" w:rsidRDefault="006B36F5" w:rsidP="006B36F5">
            <w:pPr>
              <w:numPr>
                <w:ilvl w:val="0"/>
                <w:numId w:val="1"/>
              </w:numPr>
              <w:spacing w:after="70" w:line="259" w:lineRule="auto"/>
              <w:ind w:right="0" w:hanging="492"/>
              <w:jc w:val="left"/>
            </w:pPr>
            <w:r>
              <w:t xml:space="preserve">Utilizar o senso crítico e raciocínio lógico para adaptação das atividades propostas </w:t>
            </w:r>
          </w:p>
          <w:p w:rsidR="006B36F5" w:rsidRDefault="006B36F5" w:rsidP="00BD6586">
            <w:pPr>
              <w:spacing w:after="121" w:line="259" w:lineRule="auto"/>
              <w:ind w:left="0" w:right="0" w:firstLine="0"/>
              <w:jc w:val="left"/>
            </w:pPr>
            <w:proofErr w:type="gramStart"/>
            <w:r>
              <w:t>para</w:t>
            </w:r>
            <w:proofErr w:type="gramEnd"/>
            <w:r>
              <w:t xml:space="preserve"> a realidade do aluno; </w:t>
            </w:r>
          </w:p>
          <w:p w:rsidR="006B36F5" w:rsidRDefault="006B36F5" w:rsidP="006B36F5">
            <w:pPr>
              <w:numPr>
                <w:ilvl w:val="0"/>
                <w:numId w:val="1"/>
              </w:numPr>
              <w:spacing w:after="89" w:line="259" w:lineRule="auto"/>
              <w:ind w:right="0" w:hanging="492"/>
              <w:jc w:val="left"/>
            </w:pPr>
            <w:r>
              <w:t xml:space="preserve">Problematizar situações de ensino-aprendizagem envolvendo a prática escolar; </w:t>
            </w:r>
          </w:p>
          <w:p w:rsidR="006B36F5" w:rsidRDefault="006B36F5" w:rsidP="006B36F5">
            <w:pPr>
              <w:numPr>
                <w:ilvl w:val="0"/>
                <w:numId w:val="1"/>
              </w:numPr>
              <w:spacing w:after="86" w:line="259" w:lineRule="auto"/>
              <w:ind w:right="0" w:hanging="492"/>
              <w:jc w:val="left"/>
            </w:pPr>
            <w:r>
              <w:t xml:space="preserve">Realizar análise sobre diferentes práticas pedagógicas; </w:t>
            </w:r>
          </w:p>
          <w:p w:rsidR="006B36F5" w:rsidRDefault="006B36F5" w:rsidP="006B36F5">
            <w:pPr>
              <w:numPr>
                <w:ilvl w:val="0"/>
                <w:numId w:val="1"/>
              </w:numPr>
              <w:spacing w:after="70" w:line="259" w:lineRule="auto"/>
              <w:ind w:right="0" w:hanging="492"/>
              <w:jc w:val="left"/>
            </w:pPr>
            <w:r>
              <w:t xml:space="preserve">Identificar diferentes concepções de currículo e avaliação em educação matemática, </w:t>
            </w:r>
          </w:p>
          <w:p w:rsidR="006B36F5" w:rsidRDefault="006B36F5" w:rsidP="00BD6586">
            <w:pPr>
              <w:spacing w:after="121" w:line="259" w:lineRule="auto"/>
              <w:ind w:left="0" w:right="0" w:firstLine="0"/>
              <w:jc w:val="left"/>
            </w:pPr>
            <w:proofErr w:type="gramStart"/>
            <w:r>
              <w:t>que</w:t>
            </w:r>
            <w:proofErr w:type="gramEnd"/>
            <w:r>
              <w:t xml:space="preserve"> se sustentam em princípios inovadores;  </w:t>
            </w:r>
          </w:p>
          <w:p w:rsidR="006B36F5" w:rsidRDefault="006B36F5" w:rsidP="006B36F5">
            <w:pPr>
              <w:numPr>
                <w:ilvl w:val="0"/>
                <w:numId w:val="1"/>
              </w:numPr>
              <w:spacing w:after="70" w:line="259" w:lineRule="auto"/>
              <w:ind w:right="0" w:hanging="492"/>
              <w:jc w:val="left"/>
            </w:pPr>
            <w:r>
              <w:t xml:space="preserve">Confeccionar modelos concretos, a partir da criação de materiais lúdicos e didáticos, </w:t>
            </w:r>
          </w:p>
          <w:p w:rsidR="006B36F5" w:rsidRDefault="006B36F5" w:rsidP="00BD6586">
            <w:pPr>
              <w:spacing w:after="121" w:line="259" w:lineRule="auto"/>
              <w:ind w:left="0" w:right="0" w:firstLine="0"/>
              <w:jc w:val="left"/>
            </w:pPr>
            <w:proofErr w:type="gramStart"/>
            <w:r>
              <w:t>que</w:t>
            </w:r>
            <w:proofErr w:type="gramEnd"/>
            <w:r>
              <w:t xml:space="preserve"> auxiliem no ensino e aprendizagem de matemática; </w:t>
            </w:r>
          </w:p>
          <w:p w:rsidR="006B36F5" w:rsidRDefault="006B36F5" w:rsidP="006B36F5">
            <w:pPr>
              <w:numPr>
                <w:ilvl w:val="0"/>
                <w:numId w:val="1"/>
              </w:numPr>
              <w:spacing w:after="70" w:line="259" w:lineRule="auto"/>
              <w:ind w:right="0" w:hanging="492"/>
              <w:jc w:val="left"/>
            </w:pPr>
            <w:r>
              <w:t xml:space="preserve">Conhecer, explorar e analisar softwares matemáticos e suas funcionalidades para </w:t>
            </w:r>
          </w:p>
          <w:p w:rsidR="006B36F5" w:rsidRDefault="006B36F5" w:rsidP="00BD6586">
            <w:pPr>
              <w:spacing w:after="104" w:line="259" w:lineRule="auto"/>
              <w:ind w:left="0" w:right="0" w:firstLine="0"/>
              <w:jc w:val="left"/>
            </w:pPr>
            <w:proofErr w:type="gramStart"/>
            <w:r>
              <w:t>utilizá</w:t>
            </w:r>
            <w:proofErr w:type="gramEnd"/>
            <w:r>
              <w:t xml:space="preserve">-los em sua prática docente; </w:t>
            </w:r>
          </w:p>
          <w:p w:rsidR="006B36F5" w:rsidRDefault="006B36F5" w:rsidP="006B36F5">
            <w:pPr>
              <w:numPr>
                <w:ilvl w:val="0"/>
                <w:numId w:val="1"/>
              </w:numPr>
              <w:spacing w:after="95" w:line="259" w:lineRule="auto"/>
              <w:ind w:right="0" w:hanging="492"/>
              <w:jc w:val="left"/>
            </w:pPr>
            <w:r>
              <w:t xml:space="preserve">Desenvolver projetos de aprendizagem que utilizem ambientes informatizados </w:t>
            </w:r>
          </w:p>
          <w:p w:rsidR="006B36F5" w:rsidRDefault="006B36F5" w:rsidP="00BD6586">
            <w:pPr>
              <w:spacing w:after="0" w:line="259" w:lineRule="auto"/>
              <w:ind w:left="0" w:right="0" w:firstLine="0"/>
              <w:jc w:val="left"/>
            </w:pPr>
            <w:proofErr w:type="gramStart"/>
            <w:r>
              <w:t>aplicados</w:t>
            </w:r>
            <w:proofErr w:type="gramEnd"/>
            <w:r>
              <w:t xml:space="preserve"> ao ensino da Matemática na Educação Básica e Ensino Médio.</w:t>
            </w:r>
            <w:r>
              <w:rPr>
                <w:sz w:val="20"/>
              </w:rPr>
              <w:t xml:space="preserve"> </w:t>
            </w:r>
          </w:p>
        </w:tc>
      </w:tr>
      <w:tr w:rsidR="006B36F5" w:rsidTr="00BD6586">
        <w:trPr>
          <w:trHeight w:val="353"/>
        </w:trPr>
        <w:tc>
          <w:tcPr>
            <w:tcW w:w="9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B36F5" w:rsidRDefault="006B36F5" w:rsidP="00BD6586">
            <w:pPr>
              <w:spacing w:after="0" w:line="259" w:lineRule="auto"/>
              <w:ind w:left="924" w:right="0" w:firstLine="0"/>
              <w:jc w:val="left"/>
            </w:pPr>
            <w:r>
              <w:rPr>
                <w:sz w:val="20"/>
              </w:rPr>
              <w:t>Bibliografia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6B36F5" w:rsidTr="00BD6586">
        <w:trPr>
          <w:trHeight w:val="2010"/>
        </w:trPr>
        <w:tc>
          <w:tcPr>
            <w:tcW w:w="9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6F5" w:rsidRDefault="006B36F5" w:rsidP="00BD6586">
            <w:pPr>
              <w:spacing w:after="98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6B36F5" w:rsidRDefault="006B36F5" w:rsidP="00BD6586">
            <w:pPr>
              <w:spacing w:after="120" w:line="236" w:lineRule="auto"/>
              <w:ind w:left="0" w:right="0" w:firstLine="0"/>
            </w:pPr>
            <w:r>
              <w:t xml:space="preserve">BORBA, Marcelo de Carvalho; PENTEADO, Miriam. </w:t>
            </w:r>
            <w:r>
              <w:rPr>
                <w:i/>
              </w:rPr>
              <w:t>Informática e educação matemática</w:t>
            </w:r>
            <w:r>
              <w:t xml:space="preserve">. 3.ed. Belo horizonte: Autêntica, 2005. </w:t>
            </w:r>
          </w:p>
          <w:p w:rsidR="006B36F5" w:rsidRDefault="006B36F5" w:rsidP="00BD6586">
            <w:pPr>
              <w:spacing w:after="118" w:line="239" w:lineRule="auto"/>
              <w:ind w:left="0" w:right="0" w:firstLine="0"/>
            </w:pPr>
            <w:r>
              <w:t>_______; CHIARI, A</w:t>
            </w:r>
            <w:r>
              <w:rPr>
                <w:b/>
              </w:rPr>
              <w:t xml:space="preserve">. </w:t>
            </w:r>
            <w:r>
              <w:rPr>
                <w:i/>
              </w:rPr>
              <w:t>Tecnologias Digitais e Educação Matemática</w:t>
            </w:r>
            <w:r>
              <w:t xml:space="preserve">. São Paulo: Editora Livraria da Física, 2013. </w:t>
            </w:r>
          </w:p>
          <w:p w:rsidR="006B36F5" w:rsidRDefault="006B36F5" w:rsidP="00BD658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6B36F5" w:rsidTr="00BD6586">
        <w:trPr>
          <w:trHeight w:val="5646"/>
        </w:trPr>
        <w:tc>
          <w:tcPr>
            <w:tcW w:w="9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6F5" w:rsidRDefault="006B36F5" w:rsidP="00BD6586">
            <w:pPr>
              <w:spacing w:after="122" w:line="237" w:lineRule="auto"/>
              <w:ind w:left="9" w:right="0" w:firstLine="0"/>
            </w:pPr>
            <w:r>
              <w:lastRenderedPageBreak/>
              <w:t xml:space="preserve">BORBA, Marcelo de Carvalho; ARAUJO, J. L. (Org.). </w:t>
            </w:r>
            <w:r>
              <w:rPr>
                <w:i/>
              </w:rPr>
              <w:t>Pesquisa Qualitativa em Educação Matemática</w:t>
            </w:r>
            <w:r>
              <w:t xml:space="preserve">. 5ª. ed. Belo Horizonte: Autêntica, 2013. </w:t>
            </w:r>
          </w:p>
          <w:p w:rsidR="006B36F5" w:rsidRDefault="006B36F5" w:rsidP="00BD6586">
            <w:pPr>
              <w:spacing w:after="122" w:line="236" w:lineRule="auto"/>
              <w:ind w:left="9" w:right="0" w:firstLine="0"/>
            </w:pPr>
            <w:r>
              <w:t xml:space="preserve">GRANDO, Regina Celia. </w:t>
            </w:r>
            <w:r>
              <w:rPr>
                <w:i/>
              </w:rPr>
              <w:t>O Jogo e a matemática no contexto da sala de aula</w:t>
            </w:r>
            <w:r>
              <w:t xml:space="preserve">. 3.ed. São Paulo. </w:t>
            </w:r>
            <w:proofErr w:type="spellStart"/>
            <w:r>
              <w:t>Paulus</w:t>
            </w:r>
            <w:proofErr w:type="spellEnd"/>
            <w:r>
              <w:t xml:space="preserve">, 2009.  </w:t>
            </w:r>
          </w:p>
          <w:p w:rsidR="006B36F5" w:rsidRDefault="006B36F5" w:rsidP="00BD6586">
            <w:pPr>
              <w:spacing w:after="120" w:line="236" w:lineRule="auto"/>
              <w:ind w:left="9" w:right="0" w:firstLine="0"/>
            </w:pPr>
            <w:r>
              <w:t xml:space="preserve">LORENZATO, S. </w:t>
            </w:r>
            <w:r>
              <w:rPr>
                <w:i/>
              </w:rPr>
              <w:t>O laboratório de ensino na formação de professores</w:t>
            </w:r>
            <w:r>
              <w:t xml:space="preserve">. 3. ed. Campinas: Autores Associados, (Coleção Formação de Professores de matemática), 2012. </w:t>
            </w:r>
          </w:p>
          <w:p w:rsidR="006B36F5" w:rsidRDefault="006B36F5" w:rsidP="00BD6586">
            <w:pPr>
              <w:spacing w:after="0" w:line="259" w:lineRule="auto"/>
              <w:ind w:left="9" w:right="54" w:firstLine="0"/>
            </w:pPr>
            <w:r>
              <w:t>MALHEIROS, A. P. S.; FRANCHI, R. H. O. L</w:t>
            </w:r>
            <w:r>
              <w:rPr>
                <w:b/>
              </w:rPr>
              <w:t xml:space="preserve">. </w:t>
            </w:r>
            <w:r>
              <w:t xml:space="preserve"> As Tecnologias da Informação e Comunicação nas produções sobre Modelagem no GPIMEM. In: Marcelo de Carvalho Borba; Aparecida </w:t>
            </w:r>
            <w:proofErr w:type="spellStart"/>
            <w:r>
              <w:t>Chiari</w:t>
            </w:r>
            <w:proofErr w:type="spellEnd"/>
            <w:r>
              <w:t xml:space="preserve">. (Org.). </w:t>
            </w:r>
            <w:r>
              <w:rPr>
                <w:i/>
              </w:rPr>
              <w:t>Tecnologias</w:t>
            </w:r>
            <w:r>
              <w:t xml:space="preserve"> </w:t>
            </w:r>
            <w:r>
              <w:rPr>
                <w:i/>
              </w:rPr>
              <w:t>Digitais e Educação Matemática</w:t>
            </w:r>
            <w:r>
              <w:t xml:space="preserve">. 1ª. ed. São Paulo: Editora Livraria da Física, 2013, v. 1, p. 175-194. </w:t>
            </w:r>
          </w:p>
          <w:tbl>
            <w:tblPr>
              <w:tblStyle w:val="TableGrid"/>
              <w:tblW w:w="9004" w:type="dxa"/>
              <w:tblInd w:w="0" w:type="dxa"/>
              <w:tblCellMar>
                <w:top w:w="2" w:type="dxa"/>
                <w:left w:w="9" w:type="dxa"/>
              </w:tblCellMar>
              <w:tblLook w:val="04A0" w:firstRow="1" w:lastRow="0" w:firstColumn="1" w:lastColumn="0" w:noHBand="0" w:noVBand="1"/>
            </w:tblPr>
            <w:tblGrid>
              <w:gridCol w:w="9004"/>
            </w:tblGrid>
            <w:tr w:rsidR="006B36F5" w:rsidTr="00BD6586">
              <w:trPr>
                <w:trHeight w:val="506"/>
              </w:trPr>
              <w:tc>
                <w:tcPr>
                  <w:tcW w:w="90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1F1F1"/>
                </w:tcPr>
                <w:p w:rsidR="006B36F5" w:rsidRDefault="006B36F5" w:rsidP="00BD6586">
                  <w:pPr>
                    <w:spacing w:after="0" w:line="259" w:lineRule="auto"/>
                    <w:ind w:left="0" w:right="0" w:firstLine="14"/>
                  </w:pPr>
                  <w:r>
                    <w:t xml:space="preserve">MENDES, Iran Abreu. </w:t>
                  </w:r>
                  <w:r>
                    <w:rPr>
                      <w:i/>
                    </w:rPr>
                    <w:t>Matemática e investigações em sala de aula</w:t>
                  </w:r>
                  <w:r>
                    <w:t xml:space="preserve">: tecendo redes cognitivas na aprendizagem, 2009 </w:t>
                  </w:r>
                </w:p>
              </w:tc>
            </w:tr>
          </w:tbl>
          <w:p w:rsidR="006B36F5" w:rsidRDefault="006B36F5" w:rsidP="00BD6586">
            <w:pPr>
              <w:spacing w:after="122" w:line="237" w:lineRule="auto"/>
              <w:ind w:left="9" w:right="0" w:firstLine="0"/>
            </w:pPr>
            <w:r>
              <w:t xml:space="preserve">MIGUEL, </w:t>
            </w:r>
            <w:proofErr w:type="spellStart"/>
            <w:r>
              <w:t>Antonio</w:t>
            </w:r>
            <w:proofErr w:type="spellEnd"/>
            <w:r>
              <w:t xml:space="preserve">; MIORIM, Maria Ângela. História na educação matemática: propostas e desafios. Belo Horizonte: Autêntica, 2008. </w:t>
            </w:r>
          </w:p>
          <w:p w:rsidR="006B36F5" w:rsidRDefault="006B36F5" w:rsidP="00BD6586">
            <w:pPr>
              <w:spacing w:after="122" w:line="236" w:lineRule="auto"/>
              <w:ind w:left="9" w:right="0" w:firstLine="0"/>
            </w:pPr>
            <w:r>
              <w:t xml:space="preserve">SÁNCHES HUETE, Juan Carlos; FERNÁNDEZ BRAVO, José A. </w:t>
            </w:r>
            <w:r>
              <w:rPr>
                <w:i/>
              </w:rPr>
              <w:t>O ensino da matemática</w:t>
            </w:r>
            <w:r>
              <w:t xml:space="preserve">: fundamentos teóricos e bases </w:t>
            </w:r>
            <w:proofErr w:type="spellStart"/>
            <w:r>
              <w:t>psicopedagógicas</w:t>
            </w:r>
            <w:proofErr w:type="spellEnd"/>
            <w:r>
              <w:t xml:space="preserve">. Porto Alegre: Artmed, 2006. </w:t>
            </w:r>
          </w:p>
          <w:p w:rsidR="006B36F5" w:rsidRDefault="006B36F5" w:rsidP="00BD6586">
            <w:pPr>
              <w:spacing w:after="101" w:line="259" w:lineRule="auto"/>
              <w:ind w:left="9" w:right="0" w:firstLine="0"/>
              <w:jc w:val="left"/>
            </w:pPr>
            <w:r>
              <w:t xml:space="preserve"> </w:t>
            </w:r>
          </w:p>
          <w:p w:rsidR="006B36F5" w:rsidRDefault="006B36F5" w:rsidP="00BD6586">
            <w:pPr>
              <w:spacing w:after="0" w:line="259" w:lineRule="auto"/>
              <w:ind w:left="933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</w:tbl>
    <w:p w:rsidR="001A2670" w:rsidRDefault="001A2670">
      <w:bookmarkStart w:id="0" w:name="_GoBack"/>
      <w:bookmarkEnd w:id="0"/>
    </w:p>
    <w:sectPr w:rsidR="001A26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9808E7"/>
    <w:multiLevelType w:val="hybridMultilevel"/>
    <w:tmpl w:val="669AAE70"/>
    <w:lvl w:ilvl="0" w:tplc="73F4DB46">
      <w:start w:val="1"/>
      <w:numFmt w:val="bullet"/>
      <w:lvlText w:val="•"/>
      <w:lvlJc w:val="left"/>
      <w:pPr>
        <w:ind w:left="1416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E5250F0">
      <w:start w:val="1"/>
      <w:numFmt w:val="bullet"/>
      <w:lvlText w:val="o"/>
      <w:lvlJc w:val="left"/>
      <w:pPr>
        <w:ind w:left="2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C1C6BE0">
      <w:start w:val="1"/>
      <w:numFmt w:val="bullet"/>
      <w:lvlText w:val="▪"/>
      <w:lvlJc w:val="left"/>
      <w:pPr>
        <w:ind w:left="2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C8B2C8">
      <w:start w:val="1"/>
      <w:numFmt w:val="bullet"/>
      <w:lvlText w:val="•"/>
      <w:lvlJc w:val="left"/>
      <w:pPr>
        <w:ind w:left="3548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376842E">
      <w:start w:val="1"/>
      <w:numFmt w:val="bullet"/>
      <w:lvlText w:val="o"/>
      <w:lvlJc w:val="left"/>
      <w:pPr>
        <w:ind w:left="4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2D81CAE">
      <w:start w:val="1"/>
      <w:numFmt w:val="bullet"/>
      <w:lvlText w:val="▪"/>
      <w:lvlJc w:val="left"/>
      <w:pPr>
        <w:ind w:left="49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1F27AD4">
      <w:start w:val="1"/>
      <w:numFmt w:val="bullet"/>
      <w:lvlText w:val="•"/>
      <w:lvlJc w:val="left"/>
      <w:pPr>
        <w:ind w:left="5708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32A7BA4">
      <w:start w:val="1"/>
      <w:numFmt w:val="bullet"/>
      <w:lvlText w:val="o"/>
      <w:lvlJc w:val="left"/>
      <w:pPr>
        <w:ind w:left="6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7704D58">
      <w:start w:val="1"/>
      <w:numFmt w:val="bullet"/>
      <w:lvlText w:val="▪"/>
      <w:lvlJc w:val="left"/>
      <w:pPr>
        <w:ind w:left="7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6F5"/>
    <w:rsid w:val="001A2670"/>
    <w:rsid w:val="006B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D86139-4CD1-4B63-9C6A-63575E553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6F5"/>
    <w:pPr>
      <w:spacing w:after="5" w:line="367" w:lineRule="auto"/>
      <w:ind w:left="3440" w:right="3255" w:hanging="10"/>
      <w:jc w:val="both"/>
    </w:pPr>
    <w:rPr>
      <w:rFonts w:ascii="Times New Roman" w:eastAsia="Times New Roman" w:hAnsi="Times New Roman" w:cs="Times New Roman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rsid w:val="006B36F5"/>
    <w:pPr>
      <w:spacing w:after="0" w:line="240" w:lineRule="auto"/>
    </w:pPr>
    <w:rPr>
      <w:rFonts w:asciiTheme="minorHAnsi" w:eastAsiaTheme="minorEastAsia" w:hAnsiTheme="minorHAnsi"/>
      <w:sz w:val="22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Leite da Silva</dc:creator>
  <cp:keywords/>
  <dc:description/>
  <cp:lastModifiedBy>Tatiana Leite da Silva</cp:lastModifiedBy>
  <cp:revision>1</cp:revision>
  <dcterms:created xsi:type="dcterms:W3CDTF">2017-09-21T12:43:00Z</dcterms:created>
  <dcterms:modified xsi:type="dcterms:W3CDTF">2017-09-21T12:44:00Z</dcterms:modified>
</cp:coreProperties>
</file>